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5C034" w14:textId="7735D4A6" w:rsidR="00535E3A" w:rsidRPr="000404EF" w:rsidRDefault="00535E3A" w:rsidP="00535E3A">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sidR="001C3DD8" w:rsidRPr="001C3DD8">
        <w:rPr>
          <w:lang w:val="en-US"/>
        </w:rPr>
        <w:t>R2-1700539</w:t>
      </w:r>
    </w:p>
    <w:p w14:paraId="6F8B40B0" w14:textId="77777777" w:rsidR="00535E3A" w:rsidRDefault="00535E3A" w:rsidP="00535E3A">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4C3D89D0" w14:textId="77777777" w:rsidR="00535E3A" w:rsidRPr="00CE0424" w:rsidRDefault="00535E3A" w:rsidP="00535E3A">
      <w:pPr>
        <w:pStyle w:val="3GPPHeader"/>
      </w:pPr>
    </w:p>
    <w:p w14:paraId="6FDCBD5D" w14:textId="40654304" w:rsidR="00535E3A" w:rsidRPr="00526223" w:rsidRDefault="00535E3A" w:rsidP="00535E3A">
      <w:pPr>
        <w:pStyle w:val="3GPPHeader"/>
        <w:rPr>
          <w:sz w:val="22"/>
          <w:lang w:val="en-US"/>
        </w:rPr>
      </w:pPr>
      <w:r w:rsidRPr="00526223">
        <w:rPr>
          <w:sz w:val="22"/>
          <w:lang w:val="en-US"/>
        </w:rPr>
        <w:t>Agenda Item:</w:t>
      </w:r>
      <w:r w:rsidRPr="00526223">
        <w:rPr>
          <w:sz w:val="22"/>
          <w:lang w:val="en-US"/>
        </w:rPr>
        <w:tab/>
      </w:r>
      <w:r w:rsidR="003F12FE" w:rsidRPr="00526223">
        <w:rPr>
          <w:sz w:val="22"/>
          <w:lang w:val="en-US"/>
        </w:rPr>
        <w:t>3.3.1.1.1</w:t>
      </w:r>
      <w:bookmarkStart w:id="0" w:name="_GoBack"/>
      <w:bookmarkEnd w:id="0"/>
    </w:p>
    <w:p w14:paraId="02597999" w14:textId="77777777" w:rsidR="00535E3A" w:rsidRPr="00CE0424" w:rsidRDefault="00535E3A" w:rsidP="00535E3A">
      <w:pPr>
        <w:pStyle w:val="3GPPHeader"/>
        <w:rPr>
          <w:sz w:val="22"/>
          <w:szCs w:val="22"/>
        </w:rPr>
      </w:pPr>
      <w:r>
        <w:rPr>
          <w:sz w:val="22"/>
          <w:szCs w:val="22"/>
        </w:rPr>
        <w:t>Source:</w:t>
      </w:r>
      <w:r w:rsidRPr="00CE0424">
        <w:rPr>
          <w:sz w:val="22"/>
          <w:szCs w:val="22"/>
        </w:rPr>
        <w:tab/>
        <w:t>Ericsson</w:t>
      </w:r>
    </w:p>
    <w:p w14:paraId="3D9A89C5" w14:textId="7E9E269C" w:rsidR="00535E3A" w:rsidRPr="00CE0424" w:rsidRDefault="00535E3A" w:rsidP="00535E3A">
      <w:pPr>
        <w:pStyle w:val="3GPPHeader"/>
        <w:rPr>
          <w:sz w:val="22"/>
          <w:szCs w:val="22"/>
        </w:rPr>
      </w:pPr>
      <w:r>
        <w:rPr>
          <w:sz w:val="22"/>
          <w:szCs w:val="22"/>
        </w:rPr>
        <w:t>Title:</w:t>
      </w:r>
      <w:r w:rsidRPr="00CE0424">
        <w:rPr>
          <w:sz w:val="22"/>
          <w:szCs w:val="22"/>
        </w:rPr>
        <w:tab/>
      </w:r>
      <w:r w:rsidR="00942405">
        <w:rPr>
          <w:sz w:val="22"/>
          <w:szCs w:val="22"/>
        </w:rPr>
        <w:t xml:space="preserve">RRM measurements </w:t>
      </w:r>
      <w:r w:rsidR="00B62C86">
        <w:rPr>
          <w:sz w:val="22"/>
          <w:szCs w:val="22"/>
        </w:rPr>
        <w:t xml:space="preserve">based on </w:t>
      </w:r>
      <w:r w:rsidR="0097332B">
        <w:rPr>
          <w:sz w:val="22"/>
          <w:szCs w:val="22"/>
        </w:rPr>
        <w:t xml:space="preserve">beam-specific mobility </w:t>
      </w:r>
      <w:r w:rsidR="00B62C86">
        <w:rPr>
          <w:sz w:val="22"/>
          <w:szCs w:val="22"/>
        </w:rPr>
        <w:t>RS</w:t>
      </w:r>
    </w:p>
    <w:p w14:paraId="00BFF626" w14:textId="5CB4E9BE" w:rsidR="00E90E49" w:rsidRPr="00623BAF" w:rsidRDefault="00535E3A" w:rsidP="00623BAF">
      <w:pPr>
        <w:pStyle w:val="3GPPHeader"/>
        <w:rPr>
          <w:sz w:val="22"/>
          <w:szCs w:val="22"/>
        </w:rPr>
      </w:pPr>
      <w:r w:rsidRPr="00CE0424">
        <w:rPr>
          <w:sz w:val="22"/>
          <w:szCs w:val="22"/>
        </w:rPr>
        <w:t>Document for:</w:t>
      </w:r>
      <w:r w:rsidRPr="00CE0424">
        <w:rPr>
          <w:sz w:val="22"/>
          <w:szCs w:val="22"/>
        </w:rPr>
        <w:tab/>
      </w:r>
      <w:r w:rsidRPr="00DF4ED1">
        <w:rPr>
          <w:sz w:val="22"/>
          <w:szCs w:val="22"/>
        </w:rPr>
        <w:t>Discussion</w:t>
      </w:r>
    </w:p>
    <w:p w14:paraId="5F52BF02" w14:textId="77777777" w:rsidR="00E30225" w:rsidRPr="00CE0424" w:rsidRDefault="00E30225" w:rsidP="00AE0E16">
      <w:pPr>
        <w:pStyle w:val="Heading1"/>
        <w:spacing w:line="360" w:lineRule="auto"/>
      </w:pPr>
      <w:r w:rsidRPr="00CE0424">
        <w:t>Introduction</w:t>
      </w:r>
    </w:p>
    <w:p w14:paraId="321AC00E" w14:textId="050549F0" w:rsidR="00942405" w:rsidRDefault="00942405" w:rsidP="00942405">
      <w:pPr>
        <w:pStyle w:val="BodyText"/>
      </w:pPr>
      <w:r>
        <w:t>In RAN2#96, companies have made a working assumption concerning RRM measurements for NR:</w:t>
      </w:r>
    </w:p>
    <w:p w14:paraId="47469BEC" w14:textId="77777777" w:rsidR="00942405" w:rsidRDefault="00942405" w:rsidP="00942405">
      <w:pPr>
        <w:pStyle w:val="Doc-text2"/>
        <w:pBdr>
          <w:top w:val="single" w:sz="4" w:space="1" w:color="auto"/>
          <w:left w:val="single" w:sz="4" w:space="4" w:color="auto"/>
          <w:bottom w:val="single" w:sz="4" w:space="1" w:color="auto"/>
          <w:right w:val="single" w:sz="4" w:space="4" w:color="auto"/>
        </w:pBdr>
      </w:pPr>
      <w:r>
        <w:t xml:space="preserve">RAN2 working assumption to be confirmed by RAN1: </w:t>
      </w:r>
    </w:p>
    <w:p w14:paraId="7AD88778" w14:textId="63949EE6" w:rsidR="00942405" w:rsidRDefault="00437E06" w:rsidP="00942405">
      <w:pPr>
        <w:pStyle w:val="Doc-text2"/>
        <w:pBdr>
          <w:top w:val="single" w:sz="4" w:space="1" w:color="auto"/>
          <w:left w:val="single" w:sz="4" w:space="4" w:color="auto"/>
          <w:bottom w:val="single" w:sz="4" w:space="1" w:color="auto"/>
          <w:right w:val="single" w:sz="4" w:space="4" w:color="auto"/>
        </w:pBdr>
      </w:pPr>
      <w:r>
        <w:tab/>
        <w:t xml:space="preserve">a/ </w:t>
      </w:r>
      <w:r w:rsidR="00942405">
        <w:t>Connected active mode RRM measurement and reporting based on at least the signals used by idle mode RRM measurement should be supported in the NR.</w:t>
      </w:r>
    </w:p>
    <w:p w14:paraId="41D2D35C" w14:textId="1EC1169F" w:rsidR="00FF51FD" w:rsidRDefault="00437E06" w:rsidP="00FF51FD">
      <w:pPr>
        <w:pStyle w:val="Doc-text2"/>
        <w:pBdr>
          <w:top w:val="single" w:sz="4" w:space="1" w:color="auto"/>
          <w:left w:val="single" w:sz="4" w:space="4" w:color="auto"/>
          <w:bottom w:val="single" w:sz="4" w:space="1" w:color="auto"/>
          <w:right w:val="single" w:sz="4" w:space="4" w:color="auto"/>
        </w:pBdr>
      </w:pPr>
      <w:r>
        <w:tab/>
        <w:t xml:space="preserve">b/ </w:t>
      </w:r>
      <w:r w:rsidR="00942405">
        <w:t>Additional RS may need to be used for RRM measurement in the connected active mode besides the signals used by idle mode RRM measurement, which i</w:t>
      </w:r>
      <w:r w:rsidR="00FF51FD">
        <w:t>s dependent on RAN1’s decision.</w:t>
      </w:r>
    </w:p>
    <w:p w14:paraId="56075DFA" w14:textId="77777777" w:rsidR="001B6127" w:rsidRDefault="001B6127" w:rsidP="005A29BB">
      <w:pPr>
        <w:pStyle w:val="BodyText"/>
      </w:pPr>
    </w:p>
    <w:p w14:paraId="13373025" w14:textId="02E4ED6E" w:rsidR="005A29BB" w:rsidRDefault="001B6127" w:rsidP="005A29BB">
      <w:pPr>
        <w:pStyle w:val="BodyText"/>
      </w:pPr>
      <w:r>
        <w:t xml:space="preserve">Since the design of </w:t>
      </w:r>
      <w:r w:rsidR="0056203A">
        <w:t>Reference Signals (</w:t>
      </w:r>
      <w:r>
        <w:t>RSs</w:t>
      </w:r>
      <w:r w:rsidR="0056203A">
        <w:t>)</w:t>
      </w:r>
      <w:r>
        <w:t xml:space="preserve"> for RRM measurements is within the scope of RAN1 this working assumption would need to be first confirmed by RAN1 until RAN2 can make further progress relying on it. A</w:t>
      </w:r>
      <w:r w:rsidR="005A29BB">
        <w:t>ccording to the latest RAN1 agreements, the following alternatives are still being evaluated:</w:t>
      </w:r>
    </w:p>
    <w:p w14:paraId="43EE0028" w14:textId="2B6F43B2" w:rsidR="00437E06" w:rsidRPr="00457101" w:rsidRDefault="0052065F" w:rsidP="00423B9F">
      <w:pPr>
        <w:pStyle w:val="BodyText"/>
        <w:numPr>
          <w:ilvl w:val="0"/>
          <w:numId w:val="42"/>
        </w:numPr>
        <w:rPr>
          <w:b/>
        </w:rPr>
      </w:pPr>
      <w:r>
        <w:rPr>
          <w:b/>
        </w:rPr>
        <w:t xml:space="preserve">Option 1: </w:t>
      </w:r>
      <w:r w:rsidR="00437E06" w:rsidRPr="00457101">
        <w:rPr>
          <w:b/>
        </w:rPr>
        <w:t>Same RS is used for RRM measurements in idle and connected</w:t>
      </w:r>
    </w:p>
    <w:p w14:paraId="5AB81E4A" w14:textId="507FFF2D" w:rsidR="001B6127" w:rsidRPr="00056B6C" w:rsidRDefault="0052065F" w:rsidP="00457101">
      <w:pPr>
        <w:pStyle w:val="BodyText"/>
        <w:numPr>
          <w:ilvl w:val="0"/>
          <w:numId w:val="42"/>
        </w:numPr>
        <w:rPr>
          <w:b/>
        </w:rPr>
      </w:pPr>
      <w:r>
        <w:rPr>
          <w:b/>
        </w:rPr>
        <w:t xml:space="preserve">Option 2: </w:t>
      </w:r>
      <w:r w:rsidR="00457101" w:rsidRPr="00457101">
        <w:rPr>
          <w:b/>
        </w:rPr>
        <w:t xml:space="preserve">Not the same </w:t>
      </w:r>
      <w:r w:rsidR="00437E06" w:rsidRPr="00457101">
        <w:rPr>
          <w:b/>
        </w:rPr>
        <w:t>RS is used for RRM measurements in idle and connected</w:t>
      </w:r>
      <w:r w:rsidR="00457101" w:rsidRPr="00457101">
        <w:rPr>
          <w:b/>
        </w:rPr>
        <w:t xml:space="preserve"> (alternative </w:t>
      </w:r>
      <w:r w:rsidR="001B6127">
        <w:rPr>
          <w:b/>
        </w:rPr>
        <w:t>and/</w:t>
      </w:r>
      <w:r w:rsidR="00457101" w:rsidRPr="00457101">
        <w:rPr>
          <w:b/>
        </w:rPr>
        <w:t>or additional RSs are included in that option)</w:t>
      </w:r>
    </w:p>
    <w:p w14:paraId="141A23B2" w14:textId="5DC95C54" w:rsidR="0056203A" w:rsidRDefault="00437E06" w:rsidP="00457101">
      <w:pPr>
        <w:pStyle w:val="BodyText"/>
      </w:pPr>
      <w:r>
        <w:t xml:space="preserve">This </w:t>
      </w:r>
      <w:r w:rsidR="00D3400B">
        <w:t xml:space="preserve">paper </w:t>
      </w:r>
      <w:r w:rsidR="006766C1">
        <w:t>explain</w:t>
      </w:r>
      <w:r w:rsidR="00056B6C">
        <w:t>s</w:t>
      </w:r>
      <w:r w:rsidR="006766C1">
        <w:t xml:space="preserve"> the limitations that </w:t>
      </w:r>
      <w:r w:rsidR="001B6127">
        <w:t xml:space="preserve">option </w:t>
      </w:r>
      <w:r w:rsidR="0052065F">
        <w:t>1</w:t>
      </w:r>
      <w:r w:rsidR="001B6127">
        <w:t xml:space="preserve"> would introduce to the standard</w:t>
      </w:r>
      <w:r w:rsidR="00E0661A">
        <w:t xml:space="preserve">, especially </w:t>
      </w:r>
      <w:r w:rsidR="0056203A">
        <w:t>for NR deployments</w:t>
      </w:r>
      <w:r w:rsidR="00E0661A">
        <w:t xml:space="preserve"> </w:t>
      </w:r>
      <w:r w:rsidR="00056B6C">
        <w:t xml:space="preserve">relying on high gain beamforming (i.e. </w:t>
      </w:r>
      <w:r w:rsidR="0056203A">
        <w:t xml:space="preserve">in </w:t>
      </w:r>
      <w:r w:rsidR="00E0661A">
        <w:t>higher frequencies</w:t>
      </w:r>
      <w:r w:rsidR="0056203A">
        <w:t xml:space="preserve"> and/or with certain antenna configurations</w:t>
      </w:r>
      <w:r w:rsidR="00056B6C">
        <w:t>)</w:t>
      </w:r>
      <w:r w:rsidR="0056203A">
        <w:t xml:space="preserve">. Then we </w:t>
      </w:r>
      <w:r w:rsidR="00056B6C">
        <w:t>explain under which circumstances the usage of the RS designed for RRC_IDLE could be also used for measurements in RRC_CONNECTED. We conclude by arguing</w:t>
      </w:r>
      <w:r w:rsidR="0056203A">
        <w:t xml:space="preserve"> </w:t>
      </w:r>
      <w:r w:rsidR="00423B9F">
        <w:t xml:space="preserve">that in order to </w:t>
      </w:r>
      <w:r>
        <w:t xml:space="preserve">support </w:t>
      </w:r>
      <w:r w:rsidR="00056B6C">
        <w:t xml:space="preserve">a future proof </w:t>
      </w:r>
      <w:r>
        <w:t xml:space="preserve">mobility </w:t>
      </w:r>
      <w:r w:rsidR="00056B6C">
        <w:t xml:space="preserve">solution </w:t>
      </w:r>
      <w:r w:rsidR="0056203A">
        <w:t xml:space="preserve">in RRC_CONNECTED, </w:t>
      </w:r>
      <w:r w:rsidR="00056B6C">
        <w:t>additional RSs are necessary i.e.</w:t>
      </w:r>
      <w:r w:rsidR="00423B9F">
        <w:t xml:space="preserve"> o</w:t>
      </w:r>
      <w:r>
        <w:t xml:space="preserve">ption </w:t>
      </w:r>
      <w:r w:rsidR="0052065F">
        <w:t xml:space="preserve">2 </w:t>
      </w:r>
      <w:r>
        <w:t xml:space="preserve">is the most </w:t>
      </w:r>
      <w:r w:rsidR="00423B9F">
        <w:t>promising from an overall system perspective</w:t>
      </w:r>
      <w:r w:rsidR="0056203A">
        <w:t xml:space="preserve"> (regardless if additional and/or alternative RSs are selected by RAN1 or whether they are UE-specific or not).</w:t>
      </w:r>
    </w:p>
    <w:p w14:paraId="716EA8E0" w14:textId="7A954301" w:rsidR="00457101" w:rsidRDefault="007A6CEB" w:rsidP="00457101">
      <w:pPr>
        <w:pStyle w:val="BodyText"/>
      </w:pPr>
      <w:r>
        <w:t xml:space="preserve">The subsequent contribution R2-1700540 </w:t>
      </w:r>
      <w:r>
        <w:fldChar w:fldCharType="begin"/>
      </w:r>
      <w:r>
        <w:instrText xml:space="preserve"> REF _Ref471525579 \n \h </w:instrText>
      </w:r>
      <w:r>
        <w:fldChar w:fldCharType="separate"/>
      </w:r>
      <w:r>
        <w:t>[1]</w:t>
      </w:r>
      <w:r>
        <w:fldChar w:fldCharType="end"/>
      </w:r>
      <w:r>
        <w:t xml:space="preserve"> </w:t>
      </w:r>
      <w:r w:rsidR="001B6127">
        <w:t xml:space="preserve">explain how measurements can be configured </w:t>
      </w:r>
      <w:r w:rsidR="0056203A">
        <w:t>in option 2, the association between RSs and</w:t>
      </w:r>
      <w:r w:rsidR="001B6127">
        <w:t xml:space="preserve"> </w:t>
      </w:r>
      <w:r w:rsidR="0056203A">
        <w:t xml:space="preserve">the NR </w:t>
      </w:r>
      <w:r w:rsidR="001B6127">
        <w:t xml:space="preserve">cell </w:t>
      </w:r>
      <w:r w:rsidR="00257672">
        <w:t>and the inter-gNB coordination impact</w:t>
      </w:r>
      <w:r w:rsidR="001B6127">
        <w:t>.</w:t>
      </w:r>
    </w:p>
    <w:p w14:paraId="5EB7FB5C" w14:textId="35586E7C" w:rsidR="007136C5" w:rsidRDefault="00457101" w:rsidP="007136C5">
      <w:pPr>
        <w:pStyle w:val="Heading1"/>
        <w:spacing w:line="360" w:lineRule="auto"/>
      </w:pPr>
      <w:r>
        <w:t>Discussion</w:t>
      </w:r>
    </w:p>
    <w:p w14:paraId="5B3B8578" w14:textId="11576EC8" w:rsidR="00056B6C" w:rsidRPr="00056B6C" w:rsidRDefault="00056B6C" w:rsidP="00FF51FD">
      <w:pPr>
        <w:pStyle w:val="Heading2"/>
      </w:pPr>
      <w:r>
        <w:rPr>
          <w:rFonts w:eastAsia="MS Mincho"/>
          <w:lang w:val="en-US" w:eastAsia="ja-JP"/>
        </w:rPr>
        <w:t>Limitations introduced by option 1</w:t>
      </w:r>
    </w:p>
    <w:p w14:paraId="07987D08" w14:textId="0B7F39E5" w:rsidR="007225B2" w:rsidRDefault="00600EC4" w:rsidP="00FF51FD">
      <w:pPr>
        <w:rPr>
          <w:rFonts w:eastAsia="MS Mincho"/>
          <w:lang w:val="en-US" w:eastAsia="ja-JP"/>
        </w:rPr>
      </w:pPr>
      <w:r>
        <w:rPr>
          <w:rFonts w:eastAsia="MS Mincho"/>
          <w:lang w:val="en-US" w:eastAsia="ja-JP"/>
        </w:rPr>
        <w:t xml:space="preserve">There is a common understanding that in higher frequencies beamforming will be widely used in NR. It has been discussed in RAN1 that in order to achieve the high data rates required by NR at least the data channels must be beamformed relying on some dynamic channel feedback in order to form narrow beams. As a consequence, to enable a UE in RRC_CONNECTED to be able to detect RSs for </w:t>
      </w:r>
      <w:r w:rsidR="007225B2">
        <w:rPr>
          <w:rFonts w:eastAsia="MS Mincho"/>
          <w:lang w:val="en-US" w:eastAsia="ja-JP"/>
        </w:rPr>
        <w:t xml:space="preserve">RRM measurements </w:t>
      </w:r>
      <w:r>
        <w:rPr>
          <w:rFonts w:eastAsia="MS Mincho"/>
          <w:lang w:val="en-US" w:eastAsia="ja-JP"/>
        </w:rPr>
        <w:t xml:space="preserve">while </w:t>
      </w:r>
      <w:r w:rsidR="007225B2">
        <w:rPr>
          <w:rFonts w:eastAsia="MS Mincho"/>
          <w:lang w:val="en-US" w:eastAsia="ja-JP"/>
        </w:rPr>
        <w:t>decoding</w:t>
      </w:r>
      <w:r>
        <w:rPr>
          <w:rFonts w:eastAsia="MS Mincho"/>
          <w:lang w:val="en-US" w:eastAsia="ja-JP"/>
        </w:rPr>
        <w:t xml:space="preserve"> data channels that are beamformed</w:t>
      </w:r>
      <w:r w:rsidR="0056203A">
        <w:rPr>
          <w:rFonts w:eastAsia="MS Mincho"/>
          <w:lang w:val="en-US" w:eastAsia="ja-JP"/>
        </w:rPr>
        <w:t>,</w:t>
      </w:r>
      <w:r>
        <w:rPr>
          <w:rFonts w:eastAsia="MS Mincho"/>
          <w:lang w:val="en-US" w:eastAsia="ja-JP"/>
        </w:rPr>
        <w:t xml:space="preserve"> these RSs shall also be beamformed such that </w:t>
      </w:r>
      <w:r w:rsidR="00C15512">
        <w:rPr>
          <w:rFonts w:eastAsia="MS Mincho"/>
          <w:lang w:val="en-US" w:eastAsia="ja-JP"/>
        </w:rPr>
        <w:t xml:space="preserve">the signal strengths of </w:t>
      </w:r>
      <w:r w:rsidR="00C15512" w:rsidRPr="00C15512">
        <w:rPr>
          <w:rFonts w:eastAsia="MS Mincho"/>
          <w:lang w:val="en-US" w:eastAsia="ja-JP"/>
        </w:rPr>
        <w:t xml:space="preserve">RSs and data channels </w:t>
      </w:r>
      <w:r w:rsidR="00C15512">
        <w:rPr>
          <w:rFonts w:eastAsia="MS Mincho"/>
          <w:lang w:val="en-US" w:eastAsia="ja-JP"/>
        </w:rPr>
        <w:t xml:space="preserve">are within the UE’s </w:t>
      </w:r>
      <w:r>
        <w:rPr>
          <w:rFonts w:eastAsia="MS Mincho"/>
          <w:lang w:val="en-US" w:eastAsia="ja-JP"/>
        </w:rPr>
        <w:t>dynamic range.</w:t>
      </w:r>
      <w:r w:rsidR="007225B2">
        <w:rPr>
          <w:rFonts w:eastAsia="MS Mincho"/>
          <w:lang w:val="en-US" w:eastAsia="ja-JP"/>
        </w:rPr>
        <w:t xml:space="preserve"> Figure 1 shows the difference in </w:t>
      </w:r>
      <w:r w:rsidR="00CF1A64">
        <w:rPr>
          <w:rFonts w:eastAsia="MS Mincho"/>
          <w:lang w:val="en-US" w:eastAsia="ja-JP"/>
        </w:rPr>
        <w:t>received signal strength</w:t>
      </w:r>
      <w:r w:rsidR="007225B2">
        <w:rPr>
          <w:rFonts w:eastAsia="MS Mincho"/>
          <w:lang w:val="en-US" w:eastAsia="ja-JP"/>
        </w:rPr>
        <w:t xml:space="preserve"> of beamformed RSs with different antenna configuration, which reflect the different antenna array gain. For example, if data channel is beamformed using all 256 antenna elements to form narrow </w:t>
      </w:r>
      <w:r w:rsidR="007225B2">
        <w:rPr>
          <w:rFonts w:eastAsia="MS Mincho"/>
          <w:lang w:val="en-US" w:eastAsia="ja-JP"/>
        </w:rPr>
        <w:lastRenderedPageBreak/>
        <w:t>beams, the RS used for RRM measurements in RRC_CONNECTED mode cannot be beamformed with much fewer antenna elements</w:t>
      </w:r>
      <w:r>
        <w:rPr>
          <w:rFonts w:eastAsia="MS Mincho"/>
          <w:lang w:val="en-US" w:eastAsia="ja-JP"/>
        </w:rPr>
        <w:t xml:space="preserve"> otherwise the </w:t>
      </w:r>
      <w:r w:rsidR="007225B2">
        <w:rPr>
          <w:rFonts w:eastAsia="MS Mincho"/>
          <w:lang w:val="en-US" w:eastAsia="ja-JP"/>
        </w:rPr>
        <w:t xml:space="preserve">difference in dB can be higher than e.g. 20dBs and the </w:t>
      </w:r>
      <w:r>
        <w:rPr>
          <w:rFonts w:eastAsia="MS Mincho"/>
          <w:lang w:val="en-US" w:eastAsia="ja-JP"/>
        </w:rPr>
        <w:t xml:space="preserve">UE </w:t>
      </w:r>
      <w:r w:rsidR="007225B2">
        <w:rPr>
          <w:rFonts w:eastAsia="MS Mincho"/>
          <w:lang w:val="en-US" w:eastAsia="ja-JP"/>
        </w:rPr>
        <w:t>could not detect it.</w:t>
      </w:r>
      <w:r w:rsidR="0014134D">
        <w:rPr>
          <w:rFonts w:eastAsia="MS Mincho"/>
          <w:lang w:val="en-US" w:eastAsia="ja-JP"/>
        </w:rPr>
        <w:t xml:space="preserve"> </w:t>
      </w:r>
      <w:r w:rsidR="009502B2">
        <w:rPr>
          <w:rFonts w:eastAsia="MS Mincho"/>
          <w:lang w:val="en-US" w:eastAsia="ja-JP"/>
        </w:rPr>
        <w:t xml:space="preserve"> </w:t>
      </w:r>
    </w:p>
    <w:p w14:paraId="437D23D0" w14:textId="7D2731B3" w:rsidR="00600EC4" w:rsidRDefault="00600EC4" w:rsidP="00600EC4">
      <w:pPr>
        <w:pStyle w:val="Observation"/>
      </w:pPr>
      <w:r>
        <w:t>RS designed for RRM measurements in RRC_CONNECTED needs to be beamformed to compensate the fact that data channels are also beamformed</w:t>
      </w:r>
    </w:p>
    <w:p w14:paraId="5E6CE92D" w14:textId="3A4970EA" w:rsidR="00600EC4" w:rsidRDefault="00CF1A64" w:rsidP="00B955E5">
      <w:pPr>
        <w:pStyle w:val="Observation"/>
        <w:numPr>
          <w:ilvl w:val="0"/>
          <w:numId w:val="0"/>
        </w:numPr>
        <w:ind w:left="567"/>
      </w:pPr>
      <w:r w:rsidRPr="00CF1A64">
        <w:rPr>
          <w:noProof/>
          <w:lang w:val="en-US" w:eastAsia="en-US"/>
        </w:rPr>
        <w:drawing>
          <wp:inline distT="0" distB="0" distL="0" distR="0" wp14:anchorId="6C8A6A17" wp14:editId="4B7902E4">
            <wp:extent cx="5715000" cy="28246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824605"/>
                    </a:xfrm>
                    <a:prstGeom prst="rect">
                      <a:avLst/>
                    </a:prstGeom>
                    <a:noFill/>
                    <a:ln>
                      <a:noFill/>
                    </a:ln>
                  </pic:spPr>
                </pic:pic>
              </a:graphicData>
            </a:graphic>
          </wp:inline>
        </w:drawing>
      </w:r>
    </w:p>
    <w:p w14:paraId="03E67060" w14:textId="19A06A78" w:rsidR="00B955E5" w:rsidRDefault="00600EC4" w:rsidP="00B13B9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CF1A64">
        <w:t>Received signal strength (in dB)</w:t>
      </w:r>
      <w:r>
        <w:t xml:space="preserve"> difference between RS</w:t>
      </w:r>
      <w:r w:rsidR="00BB1DBA">
        <w:t>s with different beamforming configurations</w:t>
      </w:r>
    </w:p>
    <w:p w14:paraId="148C88C4" w14:textId="79ACCACA" w:rsidR="0067247B" w:rsidRDefault="0067247B" w:rsidP="00FF51FD">
      <w:pPr>
        <w:rPr>
          <w:rFonts w:eastAsia="MS Mincho"/>
          <w:lang w:eastAsia="ja-JP"/>
        </w:rPr>
      </w:pPr>
      <w:r>
        <w:rPr>
          <w:rFonts w:eastAsia="MS Mincho"/>
          <w:lang w:eastAsia="ja-JP"/>
        </w:rPr>
        <w:t xml:space="preserve">In addition, it has been discussed in several past contributions that in higher frequencies </w:t>
      </w:r>
      <w:r w:rsidR="004450EB">
        <w:rPr>
          <w:rFonts w:eastAsia="MS Mincho"/>
          <w:lang w:eastAsia="ja-JP"/>
        </w:rPr>
        <w:t xml:space="preserve">system relying </w:t>
      </w:r>
      <w:r w:rsidR="00056B6C">
        <w:rPr>
          <w:rFonts w:eastAsia="MS Mincho"/>
          <w:lang w:eastAsia="ja-JP"/>
        </w:rPr>
        <w:t>o</w:t>
      </w:r>
      <w:r w:rsidR="004450EB">
        <w:rPr>
          <w:rFonts w:eastAsia="MS Mincho"/>
          <w:lang w:eastAsia="ja-JP"/>
        </w:rPr>
        <w:t xml:space="preserve">n beamforming </w:t>
      </w:r>
      <w:r w:rsidR="00B13B97">
        <w:rPr>
          <w:rFonts w:eastAsia="MS Mincho"/>
          <w:lang w:eastAsia="ja-JP"/>
        </w:rPr>
        <w:t xml:space="preserve">the SINR </w:t>
      </w:r>
      <w:r>
        <w:rPr>
          <w:rFonts w:eastAsia="MS Mincho"/>
          <w:lang w:eastAsia="ja-JP"/>
        </w:rPr>
        <w:t xml:space="preserve">could significantly drop quite fast (due to beam blockage, shadowing, etc.). Therefore, </w:t>
      </w:r>
      <w:r w:rsidR="00B13B97">
        <w:rPr>
          <w:rFonts w:eastAsia="MS Mincho"/>
          <w:lang w:eastAsia="ja-JP"/>
        </w:rPr>
        <w:t>a proper mobility procedure would require RS</w:t>
      </w:r>
      <w:r w:rsidR="004450EB">
        <w:rPr>
          <w:rFonts w:eastAsia="MS Mincho"/>
          <w:lang w:eastAsia="ja-JP"/>
        </w:rPr>
        <w:t>s</w:t>
      </w:r>
      <w:r w:rsidR="00B13B97">
        <w:rPr>
          <w:rFonts w:eastAsia="MS Mincho"/>
          <w:lang w:eastAsia="ja-JP"/>
        </w:rPr>
        <w:t xml:space="preserve"> to be </w:t>
      </w:r>
      <w:r w:rsidR="004450EB">
        <w:rPr>
          <w:rFonts w:eastAsia="MS Mincho"/>
          <w:lang w:eastAsia="ja-JP"/>
        </w:rPr>
        <w:t xml:space="preserve">available </w:t>
      </w:r>
      <w:r w:rsidR="00B13B97">
        <w:rPr>
          <w:rFonts w:eastAsia="MS Mincho"/>
          <w:lang w:eastAsia="ja-JP"/>
        </w:rPr>
        <w:t xml:space="preserve">quite </w:t>
      </w:r>
      <w:r w:rsidR="004450EB">
        <w:rPr>
          <w:rFonts w:eastAsia="MS Mincho"/>
          <w:lang w:eastAsia="ja-JP"/>
        </w:rPr>
        <w:t>frequently</w:t>
      </w:r>
      <w:r w:rsidR="00B13B97">
        <w:rPr>
          <w:rFonts w:eastAsia="MS Mincho"/>
          <w:lang w:eastAsia="ja-JP"/>
        </w:rPr>
        <w:t xml:space="preserve"> to be at least detected by the UE.</w:t>
      </w:r>
    </w:p>
    <w:p w14:paraId="4CD177E9" w14:textId="77777777" w:rsidR="00B13B97" w:rsidRDefault="00B13B97" w:rsidP="00B13B97">
      <w:pPr>
        <w:pStyle w:val="BodyText"/>
        <w:keepNext/>
        <w:jc w:val="center"/>
      </w:pPr>
      <w:r>
        <w:rPr>
          <w:noProof/>
          <w:color w:val="C00000"/>
          <w:lang w:val="en-US" w:eastAsia="en-US"/>
        </w:rPr>
        <w:drawing>
          <wp:inline distT="0" distB="0" distL="0" distR="0" wp14:anchorId="50FA08AF" wp14:editId="232C005C">
            <wp:extent cx="5790016" cy="2106780"/>
            <wp:effectExtent l="0" t="0" r="127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5625" cy="2119737"/>
                    </a:xfrm>
                    <a:prstGeom prst="rect">
                      <a:avLst/>
                    </a:prstGeom>
                    <a:noFill/>
                  </pic:spPr>
                </pic:pic>
              </a:graphicData>
            </a:graphic>
          </wp:inline>
        </w:drawing>
      </w:r>
    </w:p>
    <w:p w14:paraId="3521EC1D" w14:textId="61D4780E" w:rsidR="00B13B97" w:rsidRPr="00056B6C" w:rsidRDefault="00B13B97" w:rsidP="00056B6C">
      <w:pPr>
        <w:pStyle w:val="Caption"/>
        <w:rPr>
          <w:rFonts w:eastAsia="MS Mincho"/>
        </w:rPr>
      </w:pPr>
      <w:bookmarkStart w:id="1" w:name="_Ref446953385"/>
      <w:r>
        <w:t xml:space="preserve">Figure </w:t>
      </w:r>
      <w:r>
        <w:fldChar w:fldCharType="begin"/>
      </w:r>
      <w:r>
        <w:instrText xml:space="preserve"> SEQ Figure \* ARABIC </w:instrText>
      </w:r>
      <w:r>
        <w:fldChar w:fldCharType="separate"/>
      </w:r>
      <w:r w:rsidR="00401606">
        <w:rPr>
          <w:noProof/>
        </w:rPr>
        <w:t>3</w:t>
      </w:r>
      <w:r>
        <w:fldChar w:fldCharType="end"/>
      </w:r>
      <w:bookmarkEnd w:id="1"/>
      <w:r>
        <w:t xml:space="preserve"> Quick </w:t>
      </w:r>
      <w:r w:rsidR="00464555">
        <w:t>quality</w:t>
      </w:r>
      <w:r>
        <w:t xml:space="preserve"> drops due to high frequency propagation phenomena</w:t>
      </w:r>
      <w:r w:rsidR="00464555">
        <w:t>.</w:t>
      </w:r>
    </w:p>
    <w:p w14:paraId="7DB99869" w14:textId="2F0EAD65" w:rsidR="0067247B" w:rsidRDefault="00600EC4" w:rsidP="00FF51FD">
      <w:pPr>
        <w:rPr>
          <w:rFonts w:eastAsia="MS Mincho"/>
          <w:lang w:eastAsia="ja-JP"/>
        </w:rPr>
      </w:pPr>
      <w:r>
        <w:rPr>
          <w:rFonts w:eastAsia="MS Mincho"/>
          <w:lang w:eastAsia="ja-JP"/>
        </w:rPr>
        <w:t xml:space="preserve">In option 1, </w:t>
      </w:r>
      <w:r w:rsidR="0067247B">
        <w:rPr>
          <w:rFonts w:eastAsia="MS Mincho"/>
          <w:lang w:eastAsia="ja-JP"/>
        </w:rPr>
        <w:t xml:space="preserve">because </w:t>
      </w:r>
      <w:r w:rsidR="00B13B97">
        <w:rPr>
          <w:rFonts w:eastAsia="MS Mincho"/>
          <w:lang w:eastAsia="ja-JP"/>
        </w:rPr>
        <w:t xml:space="preserve">the </w:t>
      </w:r>
      <w:r w:rsidR="0067247B">
        <w:rPr>
          <w:rFonts w:eastAsia="MS Mincho"/>
          <w:lang w:eastAsia="ja-JP"/>
        </w:rPr>
        <w:t xml:space="preserve">RS </w:t>
      </w:r>
      <w:r w:rsidR="00B13B97">
        <w:rPr>
          <w:rFonts w:eastAsia="MS Mincho"/>
          <w:lang w:eastAsia="ja-JP"/>
        </w:rPr>
        <w:t>to be used in connected shall also be used in idle</w:t>
      </w:r>
      <w:r w:rsidR="004450EB">
        <w:rPr>
          <w:rFonts w:eastAsia="MS Mincho"/>
          <w:lang w:eastAsia="ja-JP"/>
        </w:rPr>
        <w:t>,</w:t>
      </w:r>
      <w:r w:rsidR="00B13B97">
        <w:rPr>
          <w:rFonts w:eastAsia="MS Mincho"/>
          <w:lang w:eastAsia="ja-JP"/>
        </w:rPr>
        <w:t xml:space="preserve"> </w:t>
      </w:r>
      <w:r w:rsidR="004450EB">
        <w:rPr>
          <w:rFonts w:eastAsia="MS Mincho"/>
          <w:lang w:eastAsia="ja-JP"/>
        </w:rPr>
        <w:t>that RS</w:t>
      </w:r>
      <w:r w:rsidR="00B13B97">
        <w:rPr>
          <w:rFonts w:eastAsia="MS Mincho"/>
          <w:lang w:eastAsia="ja-JP"/>
        </w:rPr>
        <w:t xml:space="preserve"> would </w:t>
      </w:r>
      <w:r w:rsidR="002B2E2E">
        <w:rPr>
          <w:rFonts w:eastAsia="MS Mincho"/>
          <w:lang w:eastAsia="ja-JP"/>
        </w:rPr>
        <w:t>have to be defined as an always-</w:t>
      </w:r>
      <w:r w:rsidR="00B13B97">
        <w:rPr>
          <w:rFonts w:eastAsia="MS Mincho"/>
          <w:lang w:eastAsia="ja-JP"/>
        </w:rPr>
        <w:t xml:space="preserve">on and periodic signal. In addition, to </w:t>
      </w:r>
      <w:r w:rsidR="004450EB">
        <w:rPr>
          <w:rFonts w:eastAsia="MS Mincho"/>
          <w:lang w:eastAsia="ja-JP"/>
        </w:rPr>
        <w:t xml:space="preserve">mitigate </w:t>
      </w:r>
      <w:r w:rsidR="00B13B97">
        <w:rPr>
          <w:rFonts w:eastAsia="MS Mincho"/>
          <w:lang w:eastAsia="ja-JP"/>
        </w:rPr>
        <w:t xml:space="preserve">the </w:t>
      </w:r>
      <w:r w:rsidR="004450EB">
        <w:rPr>
          <w:rFonts w:eastAsia="MS Mincho"/>
          <w:lang w:eastAsia="ja-JP"/>
        </w:rPr>
        <w:t xml:space="preserve">effect of </w:t>
      </w:r>
      <w:r w:rsidR="00B13B97">
        <w:rPr>
          <w:rFonts w:eastAsia="MS Mincho"/>
          <w:lang w:eastAsia="ja-JP"/>
        </w:rPr>
        <w:t xml:space="preserve">quick drop of SINR, it </w:t>
      </w:r>
      <w:r w:rsidR="004450EB">
        <w:rPr>
          <w:rFonts w:eastAsia="MS Mincho"/>
          <w:lang w:eastAsia="ja-JP"/>
        </w:rPr>
        <w:t xml:space="preserve">would </w:t>
      </w:r>
      <w:r w:rsidR="00B13B97">
        <w:rPr>
          <w:rFonts w:eastAsia="MS Mincho"/>
          <w:lang w:eastAsia="ja-JP"/>
        </w:rPr>
        <w:t xml:space="preserve">also </w:t>
      </w:r>
      <w:r w:rsidR="004450EB">
        <w:rPr>
          <w:rFonts w:eastAsia="MS Mincho"/>
          <w:lang w:eastAsia="ja-JP"/>
        </w:rPr>
        <w:t>have</w:t>
      </w:r>
      <w:r w:rsidR="00B13B97">
        <w:rPr>
          <w:rFonts w:eastAsia="MS Mincho"/>
          <w:lang w:eastAsia="ja-JP"/>
        </w:rPr>
        <w:t xml:space="preserve"> to be transmitted very often. Hence, in option 1, </w:t>
      </w:r>
      <w:r w:rsidR="0067247B">
        <w:rPr>
          <w:rFonts w:eastAsia="MS Mincho"/>
          <w:lang w:eastAsia="ja-JP"/>
        </w:rPr>
        <w:t xml:space="preserve">the only way to provide coverage in high frequency deployments </w:t>
      </w:r>
      <w:r w:rsidR="004450EB">
        <w:rPr>
          <w:rFonts w:eastAsia="MS Mincho"/>
          <w:lang w:eastAsia="ja-JP"/>
        </w:rPr>
        <w:t>would be</w:t>
      </w:r>
      <w:r w:rsidR="0067247B">
        <w:rPr>
          <w:rFonts w:eastAsia="MS Mincho"/>
          <w:lang w:eastAsia="ja-JP"/>
        </w:rPr>
        <w:t xml:space="preserve"> by </w:t>
      </w:r>
      <w:r w:rsidR="00B13B97">
        <w:rPr>
          <w:rFonts w:eastAsia="MS Mincho"/>
          <w:lang w:eastAsia="ja-JP"/>
        </w:rPr>
        <w:t xml:space="preserve">transmitting </w:t>
      </w:r>
      <w:r w:rsidR="004450EB">
        <w:rPr>
          <w:rFonts w:eastAsia="MS Mincho"/>
          <w:lang w:eastAsia="ja-JP"/>
        </w:rPr>
        <w:t>the RS</w:t>
      </w:r>
      <w:r w:rsidR="00B13B97">
        <w:rPr>
          <w:rFonts w:eastAsia="MS Mincho"/>
          <w:lang w:eastAsia="ja-JP"/>
        </w:rPr>
        <w:t xml:space="preserve"> as </w:t>
      </w:r>
      <w:r w:rsidR="0067247B">
        <w:rPr>
          <w:rFonts w:eastAsia="MS Mincho"/>
          <w:lang w:eastAsia="ja-JP"/>
        </w:rPr>
        <w:t>periodi</w:t>
      </w:r>
      <w:r w:rsidR="00096242">
        <w:rPr>
          <w:rFonts w:eastAsia="MS Mincho"/>
          <w:lang w:eastAsia="ja-JP"/>
        </w:rPr>
        <w:t xml:space="preserve">c and frequently transmitted </w:t>
      </w:r>
      <w:r w:rsidR="002B2E2E">
        <w:rPr>
          <w:rFonts w:eastAsia="MS Mincho"/>
          <w:lang w:eastAsia="ja-JP"/>
        </w:rPr>
        <w:t>“always-</w:t>
      </w:r>
      <w:r w:rsidR="0067247B">
        <w:rPr>
          <w:rFonts w:eastAsia="MS Mincho"/>
          <w:lang w:eastAsia="ja-JP"/>
        </w:rPr>
        <w:t>on” beam sweepings of quite many narrow</w:t>
      </w:r>
      <w:r w:rsidR="004450EB">
        <w:rPr>
          <w:rFonts w:eastAsia="MS Mincho"/>
          <w:lang w:eastAsia="ja-JP"/>
        </w:rPr>
        <w:t>/high gain</w:t>
      </w:r>
      <w:r w:rsidR="0067247B">
        <w:rPr>
          <w:rFonts w:eastAsia="MS Mincho"/>
          <w:lang w:eastAsia="ja-JP"/>
        </w:rPr>
        <w:t xml:space="preserve"> beams</w:t>
      </w:r>
      <w:r w:rsidR="004450EB">
        <w:rPr>
          <w:rFonts w:eastAsia="MS Mincho"/>
          <w:lang w:eastAsia="ja-JP"/>
        </w:rPr>
        <w:t xml:space="preserve"> (comparable to the beamforming configuration of data channels)</w:t>
      </w:r>
      <w:r w:rsidR="0067247B">
        <w:rPr>
          <w:rFonts w:eastAsia="MS Mincho"/>
          <w:lang w:eastAsia="ja-JP"/>
        </w:rPr>
        <w:t>.</w:t>
      </w:r>
    </w:p>
    <w:p w14:paraId="611EBC47" w14:textId="77777777" w:rsidR="00464555" w:rsidRDefault="00464555" w:rsidP="00FF51FD">
      <w:pPr>
        <w:rPr>
          <w:rFonts w:eastAsia="MS Mincho"/>
          <w:lang w:eastAsia="ja-JP"/>
        </w:rPr>
      </w:pPr>
    </w:p>
    <w:p w14:paraId="7C1B8B8B" w14:textId="1F1B7358" w:rsidR="004450EB" w:rsidRDefault="0067247B" w:rsidP="00FF51FD">
      <w:pPr>
        <w:pStyle w:val="Observation"/>
      </w:pPr>
      <w:r>
        <w:t>If same RS designed for RRM measurements in RRC_CONNECTED is also used in RRC_IDLE</w:t>
      </w:r>
      <w:r w:rsidR="004450EB">
        <w:t xml:space="preserve"> (as proposed in option 1)</w:t>
      </w:r>
      <w:r>
        <w:t xml:space="preserve"> </w:t>
      </w:r>
      <w:r w:rsidR="004450EB">
        <w:t xml:space="preserve">its transmission </w:t>
      </w:r>
      <w:r w:rsidR="00C47E5F">
        <w:t xml:space="preserve">can only rely on </w:t>
      </w:r>
      <w:r w:rsidR="004450EB">
        <w:t>very frequent</w:t>
      </w:r>
      <w:r w:rsidR="00FF6C9C">
        <w:t xml:space="preserve"> </w:t>
      </w:r>
      <w:r w:rsidR="00FF6C9C">
        <w:lastRenderedPageBreak/>
        <w:t xml:space="preserve">and </w:t>
      </w:r>
      <w:r w:rsidR="00C47E5F">
        <w:t>always on</w:t>
      </w:r>
      <w:r w:rsidR="00FF6C9C">
        <w:t xml:space="preserve"> </w:t>
      </w:r>
      <w:r w:rsidR="004450EB">
        <w:t xml:space="preserve">sweeping of </w:t>
      </w:r>
      <w:r w:rsidR="00FF6C9C">
        <w:t xml:space="preserve">a high number of static </w:t>
      </w:r>
      <w:r w:rsidR="004450EB">
        <w:t xml:space="preserve">narrow beams to cover the whole cell area </w:t>
      </w:r>
    </w:p>
    <w:p w14:paraId="5C566CE2" w14:textId="77777777" w:rsidR="00C47E5F" w:rsidRDefault="00096242" w:rsidP="00C47E5F">
      <w:pPr>
        <w:keepNext/>
        <w:jc w:val="center"/>
      </w:pPr>
      <w:r>
        <w:rPr>
          <w:rFonts w:eastAsia="MS Mincho"/>
          <w:noProof/>
          <w:lang w:val="en-US" w:eastAsia="en-US"/>
        </w:rPr>
        <w:drawing>
          <wp:inline distT="0" distB="0" distL="0" distR="0" wp14:anchorId="4492003A" wp14:editId="438A56A3">
            <wp:extent cx="6263680" cy="1776302"/>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3174" cy="1778994"/>
                    </a:xfrm>
                    <a:prstGeom prst="rect">
                      <a:avLst/>
                    </a:prstGeom>
                    <a:noFill/>
                  </pic:spPr>
                </pic:pic>
              </a:graphicData>
            </a:graphic>
          </wp:inline>
        </w:drawing>
      </w:r>
    </w:p>
    <w:p w14:paraId="61FB345E" w14:textId="7E702C99" w:rsidR="0067247B" w:rsidRDefault="00C47E5F" w:rsidP="00C47E5F">
      <w:pPr>
        <w:pStyle w:val="Caption"/>
        <w:rPr>
          <w:rFonts w:eastAsia="MS Mincho"/>
          <w:lang w:eastAsia="ja-JP"/>
        </w:rPr>
      </w:pPr>
      <w:r>
        <w:t xml:space="preserve">Figure </w:t>
      </w:r>
      <w:r>
        <w:fldChar w:fldCharType="begin"/>
      </w:r>
      <w:r>
        <w:instrText xml:space="preserve"> SEQ Figure \* ARABIC </w:instrText>
      </w:r>
      <w:r>
        <w:fldChar w:fldCharType="separate"/>
      </w:r>
      <w:r w:rsidR="00401606">
        <w:rPr>
          <w:noProof/>
        </w:rPr>
        <w:t>4</w:t>
      </w:r>
      <w:r>
        <w:fldChar w:fldCharType="end"/>
      </w:r>
      <w:r>
        <w:t xml:space="preserve"> Option 1 enforces the transmission of periodic, frequently transmitted and always on sweeping of many narrow beams.</w:t>
      </w:r>
    </w:p>
    <w:p w14:paraId="5319DD70" w14:textId="514EDB12" w:rsidR="00096242" w:rsidRDefault="00096242" w:rsidP="00FF51FD">
      <w:pPr>
        <w:rPr>
          <w:rFonts w:eastAsia="MS Mincho"/>
          <w:lang w:eastAsia="ja-JP"/>
        </w:rPr>
      </w:pPr>
    </w:p>
    <w:p w14:paraId="0569C4DE" w14:textId="30146BC0" w:rsidR="00096242" w:rsidRDefault="00096242" w:rsidP="006B1C57">
      <w:pPr>
        <w:pStyle w:val="Heading4"/>
      </w:pPr>
      <w:r>
        <w:t>System overhead and latency</w:t>
      </w:r>
    </w:p>
    <w:p w14:paraId="15988230" w14:textId="0AC6A6C0" w:rsidR="00FF55E4" w:rsidRPr="00184FA9" w:rsidRDefault="00C47E5F" w:rsidP="00FF55E4">
      <w:pPr>
        <w:pStyle w:val="Heading4"/>
        <w:numPr>
          <w:ilvl w:val="0"/>
          <w:numId w:val="0"/>
        </w:numPr>
        <w:jc w:val="both"/>
        <w:rPr>
          <w:rFonts w:eastAsia="MS Mincho"/>
          <w:sz w:val="20"/>
          <w:szCs w:val="20"/>
          <w:lang w:val="en-US" w:eastAsia="ja-JP"/>
        </w:rPr>
      </w:pPr>
      <w:r>
        <w:rPr>
          <w:rFonts w:eastAsia="MS Mincho"/>
          <w:sz w:val="20"/>
          <w:szCs w:val="20"/>
          <w:lang w:val="en-US" w:eastAsia="ja-JP"/>
        </w:rPr>
        <w:t>If</w:t>
      </w:r>
      <w:r w:rsidR="004C77FA">
        <w:rPr>
          <w:rFonts w:eastAsia="MS Mincho"/>
          <w:sz w:val="20"/>
          <w:szCs w:val="20"/>
          <w:lang w:val="en-US" w:eastAsia="ja-JP"/>
        </w:rPr>
        <w:t xml:space="preserve"> </w:t>
      </w:r>
      <w:r w:rsidR="00FF55E4">
        <w:rPr>
          <w:rFonts w:eastAsia="MS Mincho"/>
          <w:sz w:val="20"/>
          <w:szCs w:val="20"/>
          <w:lang w:val="en-US" w:eastAsia="ja-JP"/>
        </w:rPr>
        <w:t>option 1</w:t>
      </w:r>
      <w:r>
        <w:rPr>
          <w:rFonts w:eastAsia="MS Mincho"/>
          <w:sz w:val="20"/>
          <w:szCs w:val="20"/>
          <w:lang w:val="en-US" w:eastAsia="ja-JP"/>
        </w:rPr>
        <w:t xml:space="preserve"> is adopted</w:t>
      </w:r>
      <w:r w:rsidR="00FF55E4">
        <w:rPr>
          <w:rFonts w:eastAsia="MS Mincho"/>
          <w:sz w:val="20"/>
          <w:szCs w:val="20"/>
          <w:lang w:val="en-US" w:eastAsia="ja-JP"/>
        </w:rPr>
        <w:t xml:space="preserve">, </w:t>
      </w:r>
      <w:r w:rsidR="00FF55E4" w:rsidRPr="00475BDE">
        <w:rPr>
          <w:rFonts w:eastAsia="MS Mincho"/>
          <w:sz w:val="20"/>
          <w:szCs w:val="20"/>
          <w:lang w:val="en-US" w:eastAsia="ja-JP"/>
        </w:rPr>
        <w:t xml:space="preserve">the standard would be forced to rely on </w:t>
      </w:r>
      <w:r w:rsidR="004C77FA">
        <w:rPr>
          <w:rFonts w:eastAsia="MS Mincho"/>
          <w:sz w:val="20"/>
          <w:szCs w:val="20"/>
          <w:lang w:val="en-US" w:eastAsia="ja-JP"/>
        </w:rPr>
        <w:t>“</w:t>
      </w:r>
      <w:r w:rsidR="002B2E2E">
        <w:rPr>
          <w:rFonts w:eastAsia="MS Mincho"/>
          <w:sz w:val="20"/>
          <w:szCs w:val="20"/>
          <w:lang w:val="en-US" w:eastAsia="ja-JP"/>
        </w:rPr>
        <w:t>always-</w:t>
      </w:r>
      <w:r w:rsidR="00FF55E4">
        <w:rPr>
          <w:rFonts w:eastAsia="MS Mincho"/>
          <w:sz w:val="20"/>
          <w:szCs w:val="20"/>
          <w:lang w:val="en-US" w:eastAsia="ja-JP"/>
        </w:rPr>
        <w:t>on</w:t>
      </w:r>
      <w:r w:rsidR="004C77FA">
        <w:rPr>
          <w:rFonts w:eastAsia="MS Mincho"/>
          <w:sz w:val="20"/>
          <w:szCs w:val="20"/>
          <w:lang w:val="en-US" w:eastAsia="ja-JP"/>
        </w:rPr>
        <w:t xml:space="preserve">”, </w:t>
      </w:r>
      <w:r w:rsidR="00FF55E4" w:rsidRPr="00475BDE">
        <w:rPr>
          <w:rFonts w:eastAsia="MS Mincho"/>
          <w:sz w:val="20"/>
          <w:szCs w:val="20"/>
          <w:lang w:val="en-US" w:eastAsia="ja-JP"/>
        </w:rPr>
        <w:t xml:space="preserve">periodic </w:t>
      </w:r>
      <w:r w:rsidR="004C77FA">
        <w:rPr>
          <w:rFonts w:eastAsia="MS Mincho"/>
          <w:sz w:val="20"/>
          <w:szCs w:val="20"/>
          <w:lang w:val="en-US" w:eastAsia="ja-JP"/>
        </w:rPr>
        <w:t xml:space="preserve">and frequent </w:t>
      </w:r>
      <w:r w:rsidR="00FF55E4" w:rsidRPr="00475BDE">
        <w:rPr>
          <w:rFonts w:eastAsia="MS Mincho"/>
          <w:sz w:val="20"/>
          <w:szCs w:val="20"/>
          <w:lang w:val="en-US" w:eastAsia="ja-JP"/>
        </w:rPr>
        <w:t>beam sweeping of a potentially high number of bea</w:t>
      </w:r>
      <w:r w:rsidR="00FF55E4">
        <w:rPr>
          <w:rFonts w:eastAsia="MS Mincho"/>
          <w:sz w:val="20"/>
          <w:szCs w:val="20"/>
          <w:lang w:val="en-US" w:eastAsia="ja-JP"/>
        </w:rPr>
        <w:t xml:space="preserve">ms to cover the whole cell area. </w:t>
      </w:r>
      <w:r w:rsidR="004C77FA">
        <w:rPr>
          <w:rFonts w:eastAsia="MS Mincho"/>
          <w:sz w:val="20"/>
          <w:szCs w:val="20"/>
          <w:lang w:val="en-US" w:eastAsia="ja-JP"/>
        </w:rPr>
        <w:t xml:space="preserve">In implementations using analog / hybrid beamforming there will be a limited number of simultaneous directions to transmit and/or receive. Hence, </w:t>
      </w:r>
      <w:r w:rsidR="004C77FA">
        <w:rPr>
          <w:rFonts w:eastAsia="MS Mincho"/>
          <w:sz w:val="20"/>
          <w:lang w:val="en-US" w:eastAsia="ja-JP"/>
        </w:rPr>
        <w:t xml:space="preserve">these </w:t>
      </w:r>
      <w:r w:rsidR="00FF55E4">
        <w:rPr>
          <w:rFonts w:eastAsia="MS Mincho"/>
          <w:sz w:val="20"/>
          <w:lang w:val="en-US" w:eastAsia="ja-JP"/>
        </w:rPr>
        <w:t>high number of static</w:t>
      </w:r>
      <w:r>
        <w:rPr>
          <w:rFonts w:eastAsia="MS Mincho"/>
          <w:sz w:val="20"/>
          <w:lang w:val="en-US" w:eastAsia="ja-JP"/>
        </w:rPr>
        <w:t>ally configured</w:t>
      </w:r>
      <w:r w:rsidR="00FF55E4">
        <w:rPr>
          <w:rFonts w:eastAsia="MS Mincho"/>
          <w:sz w:val="20"/>
          <w:lang w:val="en-US" w:eastAsia="ja-JP"/>
        </w:rPr>
        <w:t xml:space="preserve"> beams to cover the whole cell area </w:t>
      </w:r>
      <w:r w:rsidR="004C77FA">
        <w:rPr>
          <w:rFonts w:eastAsia="MS Mincho"/>
          <w:sz w:val="20"/>
          <w:lang w:val="en-US" w:eastAsia="ja-JP"/>
        </w:rPr>
        <w:t xml:space="preserve">could very likely </w:t>
      </w:r>
      <w:r w:rsidR="00FF55E4">
        <w:rPr>
          <w:rFonts w:eastAsia="MS Mincho"/>
          <w:sz w:val="20"/>
          <w:lang w:val="en-US" w:eastAsia="ja-JP"/>
        </w:rPr>
        <w:t xml:space="preserve">lead to </w:t>
      </w:r>
      <w:r w:rsidR="00FF55E4" w:rsidRPr="00FC786C">
        <w:rPr>
          <w:rFonts w:eastAsia="MS Mincho"/>
          <w:sz w:val="20"/>
          <w:lang w:val="en-US" w:eastAsia="ja-JP"/>
        </w:rPr>
        <w:t xml:space="preserve">a significant amount of </w:t>
      </w:r>
      <w:r w:rsidR="00FF6C9C">
        <w:rPr>
          <w:rFonts w:eastAsia="MS Mincho"/>
          <w:sz w:val="20"/>
          <w:lang w:val="en-US" w:eastAsia="ja-JP"/>
        </w:rPr>
        <w:t xml:space="preserve">continuous </w:t>
      </w:r>
      <w:r w:rsidR="00FF55E4" w:rsidRPr="00FC786C">
        <w:rPr>
          <w:rFonts w:eastAsia="MS Mincho"/>
          <w:sz w:val="20"/>
          <w:lang w:val="en-US" w:eastAsia="ja-JP"/>
        </w:rPr>
        <w:t xml:space="preserve">time that cannot be used for data transmission </w:t>
      </w:r>
      <w:r>
        <w:rPr>
          <w:rFonts w:eastAsia="MS Mincho"/>
          <w:sz w:val="20"/>
          <w:lang w:val="en-US" w:eastAsia="ja-JP"/>
        </w:rPr>
        <w:t xml:space="preserve">/ reception </w:t>
      </w:r>
      <w:r w:rsidR="00FF55E4" w:rsidRPr="00FC786C">
        <w:rPr>
          <w:rFonts w:eastAsia="MS Mincho"/>
          <w:sz w:val="20"/>
          <w:lang w:val="en-US" w:eastAsia="ja-JP"/>
        </w:rPr>
        <w:t>by the network</w:t>
      </w:r>
      <w:r w:rsidR="00FF55E4">
        <w:rPr>
          <w:rFonts w:eastAsia="MS Mincho"/>
          <w:sz w:val="20"/>
          <w:lang w:val="en-US" w:eastAsia="ja-JP"/>
        </w:rPr>
        <w:t xml:space="preserve"> (which could be interpreted as a directional overhead)</w:t>
      </w:r>
      <w:r w:rsidR="004C77FA">
        <w:rPr>
          <w:rFonts w:eastAsia="MS Mincho"/>
          <w:sz w:val="20"/>
          <w:lang w:val="en-US" w:eastAsia="ja-JP"/>
        </w:rPr>
        <w:t xml:space="preserve"> but only for these static RSs. Depending on the number of beam</w:t>
      </w:r>
      <w:r>
        <w:rPr>
          <w:rFonts w:eastAsia="MS Mincho"/>
          <w:sz w:val="20"/>
          <w:lang w:val="en-US" w:eastAsia="ja-JP"/>
        </w:rPr>
        <w:t>s</w:t>
      </w:r>
      <w:r w:rsidR="004C77FA">
        <w:rPr>
          <w:rFonts w:eastAsia="MS Mincho"/>
          <w:sz w:val="20"/>
          <w:lang w:val="en-US" w:eastAsia="ja-JP"/>
        </w:rPr>
        <w:t xml:space="preserve"> that may occupy continuously a significant number of </w:t>
      </w:r>
      <w:r w:rsidR="003C117F">
        <w:rPr>
          <w:rFonts w:eastAsia="MS Mincho"/>
          <w:sz w:val="20"/>
          <w:lang w:val="en-US" w:eastAsia="ja-JP"/>
        </w:rPr>
        <w:t xml:space="preserve">OFDM symbols / </w:t>
      </w:r>
      <w:r w:rsidR="004C77FA">
        <w:rPr>
          <w:rFonts w:eastAsia="MS Mincho"/>
          <w:sz w:val="20"/>
          <w:lang w:val="en-US" w:eastAsia="ja-JP"/>
        </w:rPr>
        <w:t xml:space="preserve">subframes where data transmission might be </w:t>
      </w:r>
      <w:r w:rsidR="003C117F">
        <w:rPr>
          <w:rFonts w:eastAsia="MS Mincho"/>
          <w:sz w:val="20"/>
          <w:lang w:val="en-US" w:eastAsia="ja-JP"/>
        </w:rPr>
        <w:t>restricted</w:t>
      </w:r>
      <w:r w:rsidR="004C77FA">
        <w:rPr>
          <w:rFonts w:eastAsia="MS Mincho"/>
          <w:sz w:val="20"/>
          <w:lang w:val="en-US" w:eastAsia="ja-JP"/>
        </w:rPr>
        <w:t>.</w:t>
      </w:r>
    </w:p>
    <w:p w14:paraId="0A06A992" w14:textId="7599983E" w:rsidR="00FF55E4" w:rsidRPr="00B843AC" w:rsidRDefault="004C77FA" w:rsidP="00FF55E4">
      <w:pPr>
        <w:rPr>
          <w:rFonts w:cs="Arial"/>
          <w:bCs/>
          <w:lang w:eastAsia="ko-KR"/>
        </w:rPr>
      </w:pPr>
      <w:r>
        <w:rPr>
          <w:rFonts w:cs="Arial"/>
          <w:bCs/>
          <w:lang w:eastAsia="ko-KR"/>
        </w:rPr>
        <w:t xml:space="preserve">In order to mitigate that </w:t>
      </w:r>
      <w:r w:rsidR="00FF55E4">
        <w:rPr>
          <w:rFonts w:cs="Arial"/>
          <w:bCs/>
          <w:lang w:eastAsia="ko-KR"/>
        </w:rPr>
        <w:t xml:space="preserve">without creating a continuous overhead of a given “SS burst set” one </w:t>
      </w:r>
      <w:r w:rsidR="006B1C57">
        <w:rPr>
          <w:rFonts w:cs="Arial"/>
          <w:bCs/>
          <w:lang w:eastAsia="ko-KR"/>
        </w:rPr>
        <w:t xml:space="preserve">could </w:t>
      </w:r>
      <w:r>
        <w:rPr>
          <w:rFonts w:cs="Arial"/>
          <w:bCs/>
          <w:lang w:eastAsia="ko-KR"/>
        </w:rPr>
        <w:t xml:space="preserve">“distribute” the </w:t>
      </w:r>
      <w:r w:rsidR="00FF55E4">
        <w:rPr>
          <w:rFonts w:cs="Arial"/>
          <w:bCs/>
          <w:lang w:eastAsia="ko-KR"/>
        </w:rPr>
        <w:t xml:space="preserve">beams </w:t>
      </w:r>
      <w:r w:rsidR="003C117F">
        <w:rPr>
          <w:rFonts w:cs="Arial"/>
          <w:bCs/>
          <w:lang w:eastAsia="ko-KR"/>
        </w:rPr>
        <w:t>(i.e. the statically configured directions)</w:t>
      </w:r>
      <w:r w:rsidR="00FF55E4">
        <w:rPr>
          <w:rFonts w:cs="Arial"/>
          <w:bCs/>
          <w:lang w:eastAsia="ko-KR"/>
        </w:rPr>
        <w:t xml:space="preserve"> </w:t>
      </w:r>
      <w:r w:rsidR="003C117F">
        <w:rPr>
          <w:rFonts w:cs="Arial"/>
          <w:bCs/>
          <w:lang w:eastAsia="ko-KR"/>
        </w:rPr>
        <w:t xml:space="preserve">by </w:t>
      </w:r>
      <w:r>
        <w:rPr>
          <w:rFonts w:cs="Arial"/>
          <w:bCs/>
          <w:lang w:eastAsia="ko-KR"/>
        </w:rPr>
        <w:t xml:space="preserve">transmitting these RSs </w:t>
      </w:r>
      <w:r w:rsidR="00FF55E4">
        <w:rPr>
          <w:rFonts w:cs="Arial"/>
          <w:bCs/>
          <w:lang w:eastAsia="ko-KR"/>
        </w:rPr>
        <w:t xml:space="preserve">in multiple subframes. </w:t>
      </w:r>
      <w:r w:rsidR="003C117F">
        <w:rPr>
          <w:rFonts w:cs="Arial"/>
          <w:bCs/>
          <w:lang w:eastAsia="ko-KR"/>
        </w:rPr>
        <w:t>Although that may create more opportunities (e.g. to schedule data) in a given cell the split</w:t>
      </w:r>
      <w:r w:rsidR="00FF55E4">
        <w:rPr>
          <w:rFonts w:cs="Arial"/>
          <w:bCs/>
          <w:lang w:eastAsia="ko-KR"/>
        </w:rPr>
        <w:t xml:space="preserve"> </w:t>
      </w:r>
      <w:r w:rsidR="003C117F">
        <w:rPr>
          <w:rFonts w:cs="Arial"/>
          <w:bCs/>
          <w:lang w:eastAsia="ko-KR"/>
        </w:rPr>
        <w:t>of</w:t>
      </w:r>
      <w:r w:rsidR="00FF55E4">
        <w:rPr>
          <w:rFonts w:cs="Arial"/>
          <w:bCs/>
          <w:lang w:eastAsia="ko-KR"/>
        </w:rPr>
        <w:t xml:space="preserve"> beams in multiple subframes could significantly increase both transmission delays and control plane latency. </w:t>
      </w:r>
      <w:r>
        <w:rPr>
          <w:rFonts w:cs="Arial"/>
          <w:bCs/>
          <w:lang w:eastAsia="ko-KR"/>
        </w:rPr>
        <w:t xml:space="preserve">For example, if </w:t>
      </w:r>
      <w:r w:rsidR="00FF55E4">
        <w:rPr>
          <w:rFonts w:cs="Arial"/>
          <w:bCs/>
          <w:lang w:eastAsia="ko-KR"/>
        </w:rPr>
        <w:t>a given UE is in a certain direction</w:t>
      </w:r>
      <w:r w:rsidR="003C117F">
        <w:rPr>
          <w:rFonts w:cs="Arial"/>
          <w:bCs/>
          <w:lang w:eastAsia="ko-KR"/>
        </w:rPr>
        <w:t xml:space="preserve"> (e.g. the one shown in subframe N of Figure 4)</w:t>
      </w:r>
      <w:r w:rsidR="00FF55E4">
        <w:rPr>
          <w:rFonts w:cs="Arial"/>
          <w:bCs/>
          <w:lang w:eastAsia="ko-KR"/>
        </w:rPr>
        <w:t>, due to this directional overhead it would simply take longer until the sweep is performed there.</w:t>
      </w:r>
    </w:p>
    <w:p w14:paraId="04CFC55A" w14:textId="77777777" w:rsidR="003C117F" w:rsidRDefault="00FF55E4" w:rsidP="003C117F">
      <w:pPr>
        <w:keepNext/>
      </w:pPr>
      <w:r>
        <w:rPr>
          <w:noProof/>
          <w:lang w:val="en-US" w:eastAsia="en-US"/>
        </w:rPr>
        <w:drawing>
          <wp:inline distT="0" distB="0" distL="0" distR="0" wp14:anchorId="58F86733" wp14:editId="4C9BF0B5">
            <wp:extent cx="6097288" cy="187833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7420" cy="1884532"/>
                    </a:xfrm>
                    <a:prstGeom prst="rect">
                      <a:avLst/>
                    </a:prstGeom>
                    <a:noFill/>
                  </pic:spPr>
                </pic:pic>
              </a:graphicData>
            </a:graphic>
          </wp:inline>
        </w:drawing>
      </w:r>
    </w:p>
    <w:p w14:paraId="3CA3F59E" w14:textId="07812785" w:rsidR="00FF55E4" w:rsidRDefault="003C117F" w:rsidP="003C117F">
      <w:pPr>
        <w:pStyle w:val="Caption"/>
      </w:pPr>
      <w:r>
        <w:t xml:space="preserve">Figure </w:t>
      </w:r>
      <w:r>
        <w:fldChar w:fldCharType="begin"/>
      </w:r>
      <w:r>
        <w:instrText xml:space="preserve"> SEQ Figure \* ARABIC </w:instrText>
      </w:r>
      <w:r>
        <w:fldChar w:fldCharType="separate"/>
      </w:r>
      <w:r w:rsidR="00401606">
        <w:rPr>
          <w:noProof/>
        </w:rPr>
        <w:t>5</w:t>
      </w:r>
      <w:r>
        <w:fldChar w:fldCharType="end"/>
      </w:r>
      <w:r>
        <w:t xml:space="preserve"> Latency can be increase if the sweeping o very narrow beams is enforced. </w:t>
      </w:r>
    </w:p>
    <w:p w14:paraId="10124F60" w14:textId="77777777" w:rsidR="003C117F" w:rsidRPr="003C117F" w:rsidRDefault="003C117F" w:rsidP="003C117F"/>
    <w:p w14:paraId="01CDABBB" w14:textId="5248BE26" w:rsidR="006B1C57" w:rsidRDefault="004C77FA" w:rsidP="00FF51FD">
      <w:pPr>
        <w:pStyle w:val="Observation"/>
      </w:pPr>
      <w:r>
        <w:t xml:space="preserve">Defining the same RS designed for RRM measurements in RRC_CONNECTED in RRC_IDLE can significantly increase </w:t>
      </w:r>
      <w:r w:rsidR="006B1C57">
        <w:t>the system overhead and the latency</w:t>
      </w:r>
    </w:p>
    <w:p w14:paraId="4976A64F" w14:textId="30116936" w:rsidR="002E3149" w:rsidRPr="006B1C57" w:rsidRDefault="002E3149" w:rsidP="006B1C57">
      <w:pPr>
        <w:pStyle w:val="Observation"/>
        <w:numPr>
          <w:ilvl w:val="0"/>
          <w:numId w:val="0"/>
        </w:numPr>
      </w:pPr>
    </w:p>
    <w:p w14:paraId="572F3F56" w14:textId="6937BB84" w:rsidR="006B1C57" w:rsidRDefault="006B1C57" w:rsidP="006B1C57">
      <w:pPr>
        <w:pStyle w:val="Heading4"/>
      </w:pPr>
      <w:r>
        <w:lastRenderedPageBreak/>
        <w:t>Energy Efficiency and future proof</w:t>
      </w:r>
      <w:r w:rsidR="00CD21A5">
        <w:t>-</w:t>
      </w:r>
      <w:r>
        <w:t xml:space="preserve">ness </w:t>
      </w:r>
    </w:p>
    <w:p w14:paraId="55DBF116" w14:textId="4DA78BB2" w:rsidR="006B1C57" w:rsidRDefault="006B1C57" w:rsidP="006B1C57">
      <w:pPr>
        <w:rPr>
          <w:rFonts w:cs="Arial"/>
          <w:bCs/>
          <w:lang w:eastAsia="ko-KR"/>
        </w:rPr>
      </w:pPr>
      <w:r>
        <w:rPr>
          <w:rFonts w:cs="Arial"/>
          <w:bCs/>
          <w:lang w:eastAsia="ko-KR"/>
        </w:rPr>
        <w:t>To support connected mode UEs</w:t>
      </w:r>
      <w:r w:rsidR="003358C3">
        <w:rPr>
          <w:rFonts w:cs="Arial"/>
          <w:bCs/>
          <w:lang w:eastAsia="ko-KR"/>
        </w:rPr>
        <w:t>,</w:t>
      </w:r>
      <w:r>
        <w:rPr>
          <w:rFonts w:cs="Arial"/>
          <w:bCs/>
          <w:lang w:eastAsia="ko-KR"/>
        </w:rPr>
        <w:t xml:space="preserve"> single RS </w:t>
      </w:r>
      <w:r w:rsidR="00036E55">
        <w:rPr>
          <w:rFonts w:cs="Arial"/>
          <w:bCs/>
          <w:lang w:eastAsia="ko-KR"/>
        </w:rPr>
        <w:t xml:space="preserve">may need </w:t>
      </w:r>
      <w:r>
        <w:rPr>
          <w:rFonts w:cs="Arial"/>
          <w:bCs/>
          <w:lang w:eastAsia="ko-KR"/>
        </w:rPr>
        <w:t xml:space="preserve">to be transmitted more often compared to the case if it would have been designed only for </w:t>
      </w:r>
      <w:r w:rsidR="003C117F">
        <w:rPr>
          <w:rFonts w:cs="Arial"/>
          <w:bCs/>
          <w:lang w:eastAsia="ko-KR"/>
        </w:rPr>
        <w:t>RRC_IDLE</w:t>
      </w:r>
      <w:r w:rsidR="00036E55">
        <w:rPr>
          <w:rFonts w:cs="Arial"/>
          <w:bCs/>
          <w:lang w:eastAsia="ko-KR"/>
        </w:rPr>
        <w:t xml:space="preserve"> UEs, </w:t>
      </w:r>
      <w:r>
        <w:rPr>
          <w:rFonts w:cs="Arial"/>
          <w:bCs/>
          <w:lang w:eastAsia="ko-KR"/>
        </w:rPr>
        <w:t xml:space="preserve">where a sparser RS would suffice. Hence, option 1 </w:t>
      </w:r>
      <w:r w:rsidRPr="00CC433F">
        <w:rPr>
          <w:rFonts w:cs="Arial"/>
          <w:bCs/>
          <w:lang w:eastAsia="ko-KR"/>
        </w:rPr>
        <w:t>reduces the possibility to efficiently apply longer periodicities when there are no actives UEs</w:t>
      </w:r>
      <w:r>
        <w:rPr>
          <w:rFonts w:cs="Arial"/>
          <w:bCs/>
          <w:lang w:eastAsia="ko-KR"/>
        </w:rPr>
        <w:t>, which is proven to be beneficial in terms of network energy efficiency.</w:t>
      </w:r>
    </w:p>
    <w:p w14:paraId="6D940F93" w14:textId="6FC77919" w:rsidR="006B1C57" w:rsidRDefault="006B1C57" w:rsidP="006B1C57">
      <w:pPr>
        <w:rPr>
          <w:rFonts w:cs="Arial"/>
          <w:bCs/>
          <w:lang w:eastAsia="ko-KR"/>
        </w:rPr>
      </w:pPr>
      <w:r w:rsidRPr="00CC433F">
        <w:rPr>
          <w:rFonts w:cs="Arial"/>
          <w:bCs/>
          <w:lang w:eastAsia="ko-KR"/>
        </w:rPr>
        <w:t xml:space="preserve">One possible alternative could be to define short and long periodicities of the same </w:t>
      </w:r>
      <w:r>
        <w:rPr>
          <w:rFonts w:cs="Arial"/>
          <w:bCs/>
          <w:lang w:eastAsia="ko-KR"/>
        </w:rPr>
        <w:t>RS</w:t>
      </w:r>
      <w:r w:rsidRPr="00CC433F">
        <w:rPr>
          <w:rFonts w:cs="Arial"/>
          <w:bCs/>
          <w:lang w:eastAsia="ko-KR"/>
        </w:rPr>
        <w:t xml:space="preserve">. However, that may create a time-varying coverage for UEs </w:t>
      </w:r>
      <w:r w:rsidR="003C117F">
        <w:rPr>
          <w:rFonts w:cs="Arial"/>
          <w:bCs/>
          <w:lang w:eastAsia="ko-KR"/>
        </w:rPr>
        <w:t>in RRC_IDLE state. That can</w:t>
      </w:r>
      <w:r w:rsidRPr="00CC433F">
        <w:rPr>
          <w:rFonts w:cs="Arial"/>
          <w:bCs/>
          <w:lang w:eastAsia="ko-KR"/>
        </w:rPr>
        <w:t xml:space="preserve"> increase the UE complexity e.g. </w:t>
      </w:r>
      <w:r>
        <w:rPr>
          <w:rFonts w:cs="Arial"/>
          <w:bCs/>
          <w:lang w:eastAsia="ko-KR"/>
        </w:rPr>
        <w:t>for cell / beam detection</w:t>
      </w:r>
      <w:r w:rsidRPr="00CC433F">
        <w:rPr>
          <w:rFonts w:cs="Arial"/>
          <w:bCs/>
          <w:lang w:eastAsia="ko-KR"/>
        </w:rPr>
        <w:t>, perform RRM measurements, etc.</w:t>
      </w:r>
    </w:p>
    <w:p w14:paraId="2DF75E80" w14:textId="1EE0A379" w:rsidR="006B1C57" w:rsidRDefault="006B1C57" w:rsidP="006B1C57">
      <w:r>
        <w:rPr>
          <w:rFonts w:cs="Arial"/>
          <w:bCs/>
          <w:lang w:eastAsia="ko-KR"/>
        </w:rPr>
        <w:t xml:space="preserve">Yet another </w:t>
      </w:r>
      <w:r w:rsidR="002E3149">
        <w:rPr>
          <w:rFonts w:cs="Arial"/>
          <w:bCs/>
          <w:lang w:eastAsia="ko-KR"/>
        </w:rPr>
        <w:t xml:space="preserve">issue </w:t>
      </w:r>
      <w:r>
        <w:rPr>
          <w:rFonts w:cs="Arial"/>
          <w:bCs/>
          <w:lang w:eastAsia="ko-KR"/>
        </w:rPr>
        <w:t xml:space="preserve">of option 1 relates to future compatibility </w:t>
      </w:r>
      <w:r w:rsidRPr="00CC433F">
        <w:rPr>
          <w:rFonts w:cs="Arial"/>
          <w:bCs/>
          <w:lang w:eastAsia="ko-KR"/>
        </w:rPr>
        <w:t xml:space="preserve">i.e. </w:t>
      </w:r>
      <w:r>
        <w:rPr>
          <w:rFonts w:cs="Arial"/>
          <w:bCs/>
          <w:lang w:eastAsia="ko-KR"/>
        </w:rPr>
        <w:t xml:space="preserve">challenges </w:t>
      </w:r>
      <w:r w:rsidRPr="00CC433F">
        <w:rPr>
          <w:rFonts w:cs="Arial"/>
          <w:bCs/>
          <w:lang w:eastAsia="ko-KR"/>
        </w:rPr>
        <w:t>to introduce new features</w:t>
      </w:r>
      <w:r w:rsidR="00036E55">
        <w:rPr>
          <w:rFonts w:cs="Arial"/>
          <w:bCs/>
          <w:lang w:eastAsia="ko-KR"/>
        </w:rPr>
        <w:t xml:space="preserve"> such as UL-based mobility. </w:t>
      </w:r>
      <w:r w:rsidRPr="00CC433F">
        <w:rPr>
          <w:rFonts w:cs="Arial"/>
          <w:bCs/>
          <w:lang w:eastAsia="ko-KR"/>
        </w:rPr>
        <w:t xml:space="preserve">Therefore, the discussion on DL based mobility should assume </w:t>
      </w:r>
      <w:r>
        <w:rPr>
          <w:rFonts w:cs="Arial"/>
          <w:bCs/>
          <w:lang w:eastAsia="ko-KR"/>
        </w:rPr>
        <w:t xml:space="preserve">in its design </w:t>
      </w:r>
      <w:r w:rsidRPr="00CC433F">
        <w:rPr>
          <w:rFonts w:cs="Arial"/>
          <w:bCs/>
          <w:lang w:eastAsia="ko-KR"/>
        </w:rPr>
        <w:t xml:space="preserve">the </w:t>
      </w:r>
      <w:r>
        <w:rPr>
          <w:rFonts w:cs="Arial"/>
          <w:bCs/>
          <w:lang w:eastAsia="ko-KR"/>
        </w:rPr>
        <w:t>possibility to efficiently introduce</w:t>
      </w:r>
      <w:r w:rsidRPr="00CC433F">
        <w:rPr>
          <w:rFonts w:cs="Arial"/>
          <w:bCs/>
          <w:lang w:eastAsia="ko-KR"/>
        </w:rPr>
        <w:t xml:space="preserve"> UL-based mobility </w:t>
      </w:r>
      <w:r>
        <w:rPr>
          <w:rFonts w:cs="Arial"/>
          <w:bCs/>
          <w:lang w:eastAsia="ko-KR"/>
        </w:rPr>
        <w:t>in future releases</w:t>
      </w:r>
      <w:r w:rsidRPr="00CC433F">
        <w:rPr>
          <w:rFonts w:cs="Arial"/>
          <w:bCs/>
          <w:lang w:eastAsia="ko-KR"/>
        </w:rPr>
        <w:t>. To support connected mode mobility</w:t>
      </w:r>
      <w:r w:rsidR="003358C3">
        <w:rPr>
          <w:rFonts w:cs="Arial"/>
          <w:bCs/>
          <w:lang w:eastAsia="ko-KR"/>
        </w:rPr>
        <w:t>,</w:t>
      </w:r>
      <w:r w:rsidRPr="00CC433F">
        <w:rPr>
          <w:rFonts w:cs="Arial"/>
          <w:bCs/>
          <w:lang w:eastAsia="ko-KR"/>
        </w:rPr>
        <w:t xml:space="preserve"> </w:t>
      </w:r>
      <w:r>
        <w:rPr>
          <w:rFonts w:cs="Arial"/>
          <w:bCs/>
          <w:lang w:eastAsia="ko-KR"/>
        </w:rPr>
        <w:t>single</w:t>
      </w:r>
      <w:r w:rsidR="003358C3">
        <w:rPr>
          <w:rFonts w:cs="Arial"/>
          <w:bCs/>
          <w:lang w:eastAsia="ko-KR"/>
        </w:rPr>
        <w:t xml:space="preserve"> type of</w:t>
      </w:r>
      <w:r>
        <w:rPr>
          <w:rFonts w:cs="Arial"/>
          <w:bCs/>
          <w:lang w:eastAsia="ko-KR"/>
        </w:rPr>
        <w:t xml:space="preserve"> RS </w:t>
      </w:r>
      <w:r w:rsidRPr="00CC433F">
        <w:rPr>
          <w:rFonts w:cs="Arial"/>
          <w:bCs/>
          <w:lang w:eastAsia="ko-KR"/>
        </w:rPr>
        <w:t xml:space="preserve">would need to be transmitted </w:t>
      </w:r>
      <w:r w:rsidR="003C117F">
        <w:rPr>
          <w:rFonts w:cs="Arial"/>
          <w:bCs/>
          <w:lang w:eastAsia="ko-KR"/>
        </w:rPr>
        <w:t>very</w:t>
      </w:r>
      <w:r>
        <w:rPr>
          <w:rFonts w:cs="Arial"/>
          <w:bCs/>
          <w:lang w:eastAsia="ko-KR"/>
        </w:rPr>
        <w:t xml:space="preserve"> </w:t>
      </w:r>
      <w:r w:rsidRPr="00CC433F">
        <w:rPr>
          <w:rFonts w:cs="Arial"/>
          <w:bCs/>
          <w:lang w:eastAsia="ko-KR"/>
        </w:rPr>
        <w:t>often and</w:t>
      </w:r>
      <w:r>
        <w:rPr>
          <w:rFonts w:cs="Arial"/>
          <w:bCs/>
          <w:lang w:eastAsia="ko-KR"/>
        </w:rPr>
        <w:t>/or</w:t>
      </w:r>
      <w:r w:rsidRPr="00CC433F">
        <w:rPr>
          <w:rFonts w:cs="Arial"/>
          <w:bCs/>
          <w:lang w:eastAsia="ko-KR"/>
        </w:rPr>
        <w:t xml:space="preserve"> </w:t>
      </w:r>
      <w:r>
        <w:rPr>
          <w:rFonts w:cs="Arial"/>
          <w:bCs/>
          <w:lang w:eastAsia="ko-KR"/>
        </w:rPr>
        <w:t>in a significant</w:t>
      </w:r>
      <w:r w:rsidR="003C117F">
        <w:rPr>
          <w:rFonts w:cs="Arial"/>
          <w:bCs/>
          <w:lang w:eastAsia="ko-KR"/>
        </w:rPr>
        <w:t>ly high</w:t>
      </w:r>
      <w:r>
        <w:rPr>
          <w:rFonts w:cs="Arial"/>
          <w:bCs/>
          <w:lang w:eastAsia="ko-KR"/>
        </w:rPr>
        <w:t xml:space="preserve"> number of beams </w:t>
      </w:r>
      <w:r w:rsidRPr="00CC433F">
        <w:rPr>
          <w:rFonts w:cs="Arial"/>
          <w:bCs/>
          <w:lang w:eastAsia="ko-KR"/>
        </w:rPr>
        <w:t xml:space="preserve">which represents </w:t>
      </w:r>
      <w:r>
        <w:rPr>
          <w:rFonts w:cs="Arial"/>
          <w:bCs/>
          <w:lang w:eastAsia="ko-KR"/>
        </w:rPr>
        <w:t xml:space="preserve">an </w:t>
      </w:r>
      <w:r w:rsidRPr="00CC433F">
        <w:rPr>
          <w:rFonts w:cs="Arial"/>
          <w:bCs/>
          <w:lang w:eastAsia="ko-KR"/>
        </w:rPr>
        <w:t>unnecessary overhead</w:t>
      </w:r>
      <w:r>
        <w:rPr>
          <w:rFonts w:cs="Arial"/>
          <w:bCs/>
          <w:lang w:eastAsia="ko-KR"/>
        </w:rPr>
        <w:t xml:space="preserve"> for </w:t>
      </w:r>
      <w:r w:rsidRPr="00CC433F">
        <w:rPr>
          <w:rFonts w:cs="Arial"/>
          <w:bCs/>
          <w:lang w:eastAsia="ko-KR"/>
        </w:rPr>
        <w:t>UL-based mobility</w:t>
      </w:r>
      <w:r>
        <w:rPr>
          <w:rFonts w:cs="Arial"/>
          <w:bCs/>
          <w:lang w:eastAsia="ko-KR"/>
        </w:rPr>
        <w:t>.</w:t>
      </w:r>
    </w:p>
    <w:p w14:paraId="05F11D56" w14:textId="77777777" w:rsidR="006B1C57" w:rsidRDefault="006B1C57" w:rsidP="006B1C57"/>
    <w:p w14:paraId="2FE1ECEB" w14:textId="51B512EE" w:rsidR="00B51B5F" w:rsidRDefault="002E3149" w:rsidP="00B51B5F">
      <w:pPr>
        <w:pStyle w:val="Observation"/>
      </w:pPr>
      <w:r>
        <w:t>Defining the same RS for RRM measurements in RRC_CONNECTED as in RRC_IDLE reduces</w:t>
      </w:r>
      <w:r w:rsidR="006B1C57">
        <w:t xml:space="preserve"> future compatibility and the potential </w:t>
      </w:r>
      <w:r>
        <w:t xml:space="preserve">to apply </w:t>
      </w:r>
      <w:r w:rsidR="006B1C57">
        <w:t xml:space="preserve">network energy </w:t>
      </w:r>
      <w:r w:rsidR="0003599E">
        <w:t>efficiency</w:t>
      </w:r>
    </w:p>
    <w:p w14:paraId="20ECCB83" w14:textId="371ABFE6" w:rsidR="006462BB" w:rsidRDefault="00B51B5F" w:rsidP="00B51B5F">
      <w:pPr>
        <w:pStyle w:val="Proposal"/>
      </w:pPr>
      <w:r>
        <w:t xml:space="preserve">Capture the issues of option 1 in the RAN2 TR </w:t>
      </w:r>
      <w:r w:rsidR="006462BB">
        <w:t>(</w:t>
      </w:r>
      <w:r>
        <w:t>and</w:t>
      </w:r>
      <w:r w:rsidR="006462BB">
        <w:t>/or</w:t>
      </w:r>
      <w:r>
        <w:t xml:space="preserve"> further LSs to RAN1</w:t>
      </w:r>
      <w:r w:rsidR="0003599E">
        <w:t>)</w:t>
      </w:r>
    </w:p>
    <w:p w14:paraId="37C7CAE3" w14:textId="77777777" w:rsidR="007132B2" w:rsidRDefault="007132B2" w:rsidP="007132B2">
      <w:pPr>
        <w:pStyle w:val="Proposal"/>
        <w:numPr>
          <w:ilvl w:val="0"/>
          <w:numId w:val="0"/>
        </w:numPr>
      </w:pPr>
    </w:p>
    <w:p w14:paraId="6E01F1A1" w14:textId="63852A78" w:rsidR="00056B6C" w:rsidRPr="00056B6C" w:rsidRDefault="00B310FE" w:rsidP="00056B6C">
      <w:pPr>
        <w:pStyle w:val="Heading2"/>
      </w:pPr>
      <w:r>
        <w:t xml:space="preserve">Additional </w:t>
      </w:r>
      <w:r w:rsidR="002E3149">
        <w:t xml:space="preserve">RS for RRM measurements in connected </w:t>
      </w:r>
      <w:r w:rsidR="00314332">
        <w:t>state</w:t>
      </w:r>
    </w:p>
    <w:p w14:paraId="6B26D2DA" w14:textId="616BDB1D" w:rsidR="000D59B1" w:rsidRDefault="005F1B02" w:rsidP="005F1B02">
      <w:pPr>
        <w:pStyle w:val="Heading4"/>
        <w:numPr>
          <w:ilvl w:val="0"/>
          <w:numId w:val="0"/>
        </w:numPr>
        <w:jc w:val="both"/>
        <w:rPr>
          <w:rFonts w:eastAsia="MS Mincho"/>
          <w:sz w:val="20"/>
          <w:szCs w:val="20"/>
          <w:lang w:val="en-US" w:eastAsia="ja-JP"/>
        </w:rPr>
      </w:pPr>
      <w:r>
        <w:rPr>
          <w:rFonts w:eastAsia="MS Mincho"/>
          <w:sz w:val="20"/>
          <w:szCs w:val="20"/>
          <w:lang w:val="en-US" w:eastAsia="ja-JP"/>
        </w:rPr>
        <w:t xml:space="preserve">Having </w:t>
      </w:r>
      <w:r w:rsidR="00D054D9">
        <w:rPr>
          <w:rFonts w:eastAsia="MS Mincho"/>
          <w:sz w:val="20"/>
          <w:szCs w:val="20"/>
          <w:lang w:val="en-US" w:eastAsia="ja-JP"/>
        </w:rPr>
        <w:t>the possibility to configure</w:t>
      </w:r>
      <w:r w:rsidR="002E3149">
        <w:rPr>
          <w:rFonts w:eastAsia="MS Mincho"/>
          <w:sz w:val="20"/>
          <w:lang w:val="en-US" w:eastAsia="ja-JP"/>
        </w:rPr>
        <w:t xml:space="preserve"> additional </w:t>
      </w:r>
      <w:r w:rsidR="005E3BA8">
        <w:rPr>
          <w:rFonts w:eastAsia="MS Mincho"/>
          <w:sz w:val="20"/>
          <w:szCs w:val="20"/>
          <w:lang w:val="en-US" w:eastAsia="ja-JP"/>
        </w:rPr>
        <w:t>and/</w:t>
      </w:r>
      <w:r w:rsidR="00D054D9">
        <w:rPr>
          <w:rFonts w:eastAsia="MS Mincho"/>
          <w:sz w:val="20"/>
          <w:szCs w:val="20"/>
          <w:lang w:val="en-US" w:eastAsia="ja-JP"/>
        </w:rPr>
        <w:t xml:space="preserve">or </w:t>
      </w:r>
      <w:r>
        <w:rPr>
          <w:rFonts w:eastAsia="MS Mincho"/>
          <w:sz w:val="20"/>
          <w:szCs w:val="20"/>
          <w:lang w:val="en-US" w:eastAsia="ja-JP"/>
        </w:rPr>
        <w:t xml:space="preserve">different RSs </w:t>
      </w:r>
      <w:r w:rsidR="00D054D9">
        <w:rPr>
          <w:rFonts w:eastAsia="MS Mincho"/>
          <w:sz w:val="20"/>
          <w:szCs w:val="20"/>
          <w:lang w:val="en-US" w:eastAsia="ja-JP"/>
        </w:rPr>
        <w:t>in RRC_CONNECTED</w:t>
      </w:r>
      <w:r>
        <w:rPr>
          <w:rFonts w:eastAsia="MS Mincho"/>
          <w:sz w:val="20"/>
          <w:szCs w:val="20"/>
          <w:lang w:val="en-US" w:eastAsia="ja-JP"/>
        </w:rPr>
        <w:t xml:space="preserve">, as proposed in option 2, offers the necessary flexibility to </w:t>
      </w:r>
      <w:r w:rsidR="00036E55">
        <w:rPr>
          <w:rFonts w:eastAsia="MS Mincho"/>
          <w:sz w:val="20"/>
          <w:szCs w:val="20"/>
          <w:lang w:val="en-US" w:eastAsia="ja-JP"/>
        </w:rPr>
        <w:t xml:space="preserve">possibly </w:t>
      </w:r>
      <w:r>
        <w:rPr>
          <w:rFonts w:eastAsia="MS Mincho"/>
          <w:sz w:val="20"/>
          <w:szCs w:val="20"/>
          <w:lang w:val="en-US" w:eastAsia="ja-JP"/>
        </w:rPr>
        <w:t xml:space="preserve">mitigate </w:t>
      </w:r>
      <w:r w:rsidR="00D054D9">
        <w:rPr>
          <w:rFonts w:eastAsia="MS Mincho"/>
          <w:sz w:val="20"/>
          <w:szCs w:val="20"/>
          <w:lang w:val="en-US" w:eastAsia="ja-JP"/>
        </w:rPr>
        <w:t>the</w:t>
      </w:r>
      <w:r>
        <w:rPr>
          <w:rFonts w:eastAsia="MS Mincho"/>
          <w:sz w:val="20"/>
          <w:szCs w:val="20"/>
          <w:lang w:val="en-US" w:eastAsia="ja-JP"/>
        </w:rPr>
        <w:t xml:space="preserve"> issues</w:t>
      </w:r>
      <w:r w:rsidR="00D054D9">
        <w:rPr>
          <w:rFonts w:eastAsia="MS Mincho"/>
          <w:sz w:val="20"/>
          <w:szCs w:val="20"/>
          <w:lang w:val="en-US" w:eastAsia="ja-JP"/>
        </w:rPr>
        <w:t xml:space="preserve"> previously explained (regardless which design is further selected within option 2)</w:t>
      </w:r>
      <w:r>
        <w:rPr>
          <w:rFonts w:eastAsia="MS Mincho"/>
          <w:sz w:val="20"/>
          <w:szCs w:val="20"/>
          <w:lang w:val="en-US" w:eastAsia="ja-JP"/>
        </w:rPr>
        <w:t xml:space="preserve">. System overhead and latency can be reduced by simply transmitting the RS defined for RRC_IDLE (e.g. NR-PSS/NR-SSS encoding the cell ID) in </w:t>
      </w:r>
      <w:r w:rsidR="00D054D9">
        <w:rPr>
          <w:rFonts w:eastAsia="MS Mincho"/>
          <w:sz w:val="20"/>
          <w:szCs w:val="20"/>
          <w:lang w:val="en-US" w:eastAsia="ja-JP"/>
        </w:rPr>
        <w:t xml:space="preserve">an </w:t>
      </w:r>
      <w:r w:rsidR="000D59B1">
        <w:rPr>
          <w:rFonts w:eastAsia="MS Mincho"/>
          <w:sz w:val="20"/>
          <w:szCs w:val="20"/>
          <w:lang w:val="en-US" w:eastAsia="ja-JP"/>
        </w:rPr>
        <w:t xml:space="preserve">omnidirectional manner (possibly applying SFN across multiple TRPs) and/or in </w:t>
      </w:r>
      <w:r>
        <w:rPr>
          <w:rFonts w:eastAsia="MS Mincho"/>
          <w:sz w:val="20"/>
          <w:szCs w:val="20"/>
          <w:lang w:val="en-US" w:eastAsia="ja-JP"/>
        </w:rPr>
        <w:t xml:space="preserve">a smaller number of </w:t>
      </w:r>
      <w:r w:rsidR="000D59B1">
        <w:rPr>
          <w:rFonts w:eastAsia="MS Mincho"/>
          <w:sz w:val="20"/>
          <w:szCs w:val="20"/>
          <w:lang w:val="en-US" w:eastAsia="ja-JP"/>
        </w:rPr>
        <w:t>wide beams</w:t>
      </w:r>
      <w:r w:rsidR="00036E55">
        <w:rPr>
          <w:rFonts w:eastAsia="MS Mincho"/>
          <w:sz w:val="20"/>
          <w:szCs w:val="20"/>
          <w:lang w:val="en-US" w:eastAsia="ja-JP"/>
        </w:rPr>
        <w:t xml:space="preserve"> (e.g. if digital beamforming is deployed)</w:t>
      </w:r>
      <w:r>
        <w:rPr>
          <w:rFonts w:eastAsia="MS Mincho"/>
          <w:sz w:val="20"/>
          <w:szCs w:val="20"/>
          <w:lang w:val="en-US" w:eastAsia="ja-JP"/>
        </w:rPr>
        <w:t>.</w:t>
      </w:r>
      <w:r w:rsidR="00F70AB0">
        <w:rPr>
          <w:rFonts w:eastAsia="MS Mincho"/>
          <w:sz w:val="20"/>
          <w:szCs w:val="20"/>
          <w:lang w:val="en-US" w:eastAsia="ja-JP"/>
        </w:rPr>
        <w:t xml:space="preserve"> At the same time, future compatibility and energy efficiency can be mitigated by having the RS transmitted more sparsely </w:t>
      </w:r>
      <w:r w:rsidR="0003599E">
        <w:rPr>
          <w:rFonts w:eastAsia="MS Mincho"/>
          <w:sz w:val="20"/>
          <w:szCs w:val="20"/>
          <w:lang w:val="en-US" w:eastAsia="ja-JP"/>
        </w:rPr>
        <w:t>(</w:t>
      </w:r>
      <w:r w:rsidR="00F70AB0">
        <w:rPr>
          <w:rFonts w:eastAsia="MS Mincho"/>
          <w:sz w:val="20"/>
          <w:szCs w:val="20"/>
          <w:lang w:val="en-US" w:eastAsia="ja-JP"/>
        </w:rPr>
        <w:t>e.g. 40</w:t>
      </w:r>
      <w:r w:rsidR="0003599E">
        <w:rPr>
          <w:rFonts w:eastAsia="MS Mincho"/>
          <w:sz w:val="20"/>
          <w:szCs w:val="20"/>
          <w:lang w:val="en-US" w:eastAsia="ja-JP"/>
        </w:rPr>
        <w:t xml:space="preserve"> </w:t>
      </w:r>
      <w:r w:rsidR="00F70AB0">
        <w:rPr>
          <w:rFonts w:eastAsia="MS Mincho"/>
          <w:sz w:val="20"/>
          <w:szCs w:val="20"/>
          <w:lang w:val="en-US" w:eastAsia="ja-JP"/>
        </w:rPr>
        <w:t>ms</w:t>
      </w:r>
      <w:r w:rsidR="0003599E">
        <w:rPr>
          <w:rFonts w:eastAsia="MS Mincho"/>
          <w:sz w:val="20"/>
          <w:szCs w:val="20"/>
          <w:lang w:val="en-US" w:eastAsia="ja-JP"/>
        </w:rPr>
        <w:t>)</w:t>
      </w:r>
      <w:r w:rsidR="00F70AB0">
        <w:rPr>
          <w:rFonts w:eastAsia="MS Mincho"/>
          <w:sz w:val="20"/>
          <w:szCs w:val="20"/>
          <w:lang w:val="en-US" w:eastAsia="ja-JP"/>
        </w:rPr>
        <w:t>. Meanwhile</w:t>
      </w:r>
      <w:r>
        <w:rPr>
          <w:rFonts w:eastAsia="MS Mincho"/>
          <w:sz w:val="20"/>
          <w:szCs w:val="20"/>
          <w:lang w:val="en-US" w:eastAsia="ja-JP"/>
        </w:rPr>
        <w:t xml:space="preserve">, since additional RSs </w:t>
      </w:r>
      <w:r w:rsidR="0003599E">
        <w:rPr>
          <w:rFonts w:eastAsia="MS Mincho"/>
          <w:sz w:val="20"/>
          <w:szCs w:val="20"/>
          <w:lang w:val="en-US" w:eastAsia="ja-JP"/>
        </w:rPr>
        <w:t xml:space="preserve">are available </w:t>
      </w:r>
      <w:r w:rsidR="00D054D9">
        <w:rPr>
          <w:rFonts w:eastAsia="MS Mincho"/>
          <w:sz w:val="20"/>
          <w:szCs w:val="20"/>
          <w:lang w:val="en-US" w:eastAsia="ja-JP"/>
        </w:rPr>
        <w:t xml:space="preserve">to be configured </w:t>
      </w:r>
      <w:r>
        <w:rPr>
          <w:rFonts w:eastAsia="MS Mincho"/>
          <w:sz w:val="20"/>
          <w:szCs w:val="20"/>
          <w:lang w:val="en-US" w:eastAsia="ja-JP"/>
        </w:rPr>
        <w:t>in RRC_CONNECTED, narrow</w:t>
      </w:r>
      <w:r w:rsidR="000D59B1">
        <w:rPr>
          <w:rFonts w:eastAsia="MS Mincho"/>
          <w:sz w:val="20"/>
          <w:szCs w:val="20"/>
          <w:lang w:val="en-US" w:eastAsia="ja-JP"/>
        </w:rPr>
        <w:t xml:space="preserve"> </w:t>
      </w:r>
      <w:r>
        <w:rPr>
          <w:rFonts w:eastAsia="MS Mincho"/>
          <w:sz w:val="20"/>
          <w:szCs w:val="20"/>
          <w:lang w:val="en-US" w:eastAsia="ja-JP"/>
        </w:rPr>
        <w:t xml:space="preserve">beams from serving </w:t>
      </w:r>
      <w:r w:rsidR="000D59B1">
        <w:rPr>
          <w:rFonts w:eastAsia="MS Mincho"/>
          <w:sz w:val="20"/>
          <w:szCs w:val="20"/>
          <w:lang w:val="en-US" w:eastAsia="ja-JP"/>
        </w:rPr>
        <w:t xml:space="preserve">neighbors </w:t>
      </w:r>
      <w:r w:rsidR="00036E55">
        <w:rPr>
          <w:rFonts w:eastAsia="MS Mincho"/>
          <w:sz w:val="20"/>
          <w:szCs w:val="20"/>
          <w:lang w:val="en-US" w:eastAsia="ja-JP"/>
        </w:rPr>
        <w:t xml:space="preserve">could </w:t>
      </w:r>
      <w:r>
        <w:rPr>
          <w:rFonts w:eastAsia="MS Mincho"/>
          <w:sz w:val="20"/>
          <w:szCs w:val="20"/>
          <w:lang w:val="en-US" w:eastAsia="ja-JP"/>
        </w:rPr>
        <w:t xml:space="preserve">be activated </w:t>
      </w:r>
      <w:r w:rsidR="000D59B1">
        <w:rPr>
          <w:rFonts w:eastAsia="MS Mincho"/>
          <w:sz w:val="20"/>
          <w:szCs w:val="20"/>
          <w:lang w:val="en-US" w:eastAsia="ja-JP"/>
        </w:rPr>
        <w:t xml:space="preserve">only when necessary </w:t>
      </w:r>
      <w:r w:rsidR="00036E55">
        <w:rPr>
          <w:rFonts w:eastAsia="MS Mincho"/>
          <w:sz w:val="20"/>
          <w:szCs w:val="20"/>
          <w:lang w:val="en-US" w:eastAsia="ja-JP"/>
        </w:rPr>
        <w:t xml:space="preserve">e.g. </w:t>
      </w:r>
      <w:r>
        <w:rPr>
          <w:rFonts w:eastAsia="MS Mincho"/>
          <w:sz w:val="20"/>
          <w:szCs w:val="20"/>
          <w:lang w:val="en-US" w:eastAsia="ja-JP"/>
        </w:rPr>
        <w:t>wh</w:t>
      </w:r>
      <w:r w:rsidR="007A6CEB">
        <w:rPr>
          <w:rFonts w:eastAsia="MS Mincho"/>
          <w:sz w:val="20"/>
          <w:szCs w:val="20"/>
          <w:lang w:val="en-US" w:eastAsia="ja-JP"/>
        </w:rPr>
        <w:t>en active UEs need to be served</w:t>
      </w:r>
      <w:r w:rsidR="005E3BA8">
        <w:rPr>
          <w:rFonts w:eastAsia="MS Mincho"/>
          <w:sz w:val="20"/>
          <w:szCs w:val="20"/>
          <w:lang w:val="en-US" w:eastAsia="ja-JP"/>
        </w:rPr>
        <w:t>.</w:t>
      </w:r>
    </w:p>
    <w:p w14:paraId="796B94F1" w14:textId="444E7DA1" w:rsidR="00F63A8E" w:rsidRDefault="0003599E" w:rsidP="000D59B1">
      <w:pPr>
        <w:pStyle w:val="Observation"/>
      </w:pPr>
      <w:r>
        <w:t>A</w:t>
      </w:r>
      <w:r w:rsidR="000D59B1">
        <w:t>dditional RS</w:t>
      </w:r>
      <w:r>
        <w:t>s</w:t>
      </w:r>
      <w:r w:rsidR="000D59B1">
        <w:t xml:space="preserve"> for RRM measurements in RRC_CONNECTED offers the flexibility to </w:t>
      </w:r>
      <w:r>
        <w:t xml:space="preserve">reduce latency and </w:t>
      </w:r>
      <w:r w:rsidR="00F63A8E">
        <w:t>system overhead</w:t>
      </w:r>
    </w:p>
    <w:p w14:paraId="64D1898D" w14:textId="12365851" w:rsidR="00C54B58" w:rsidRDefault="0003599E" w:rsidP="00A00493">
      <w:pPr>
        <w:pStyle w:val="Observation"/>
      </w:pPr>
      <w:r>
        <w:t>A</w:t>
      </w:r>
      <w:r w:rsidR="00F63A8E">
        <w:t xml:space="preserve">dditional RS for RRM measurements in RRC_CONNECTED </w:t>
      </w:r>
      <w:r w:rsidR="000D59B1">
        <w:t>improve future compatib</w:t>
      </w:r>
      <w:r w:rsidR="00F70AB0">
        <w:t xml:space="preserve">ility and the </w:t>
      </w:r>
      <w:r w:rsidR="000D59B1">
        <w:t>potential to apply network energy efficiency</w:t>
      </w:r>
    </w:p>
    <w:p w14:paraId="2EAEA36C" w14:textId="77777777" w:rsidR="004F2377" w:rsidRDefault="004F2377" w:rsidP="004F2377">
      <w:pPr>
        <w:pStyle w:val="Observation"/>
        <w:numPr>
          <w:ilvl w:val="0"/>
          <w:numId w:val="0"/>
        </w:numPr>
        <w:ind w:left="1701"/>
      </w:pPr>
      <w:r>
        <w:rPr>
          <w:noProof/>
          <w:lang w:val="en-US" w:eastAsia="en-US"/>
        </w:rPr>
        <w:drawing>
          <wp:inline distT="0" distB="0" distL="0" distR="0" wp14:anchorId="7475A0F2" wp14:editId="5FAC53C8">
            <wp:extent cx="5399267" cy="1794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5701" cy="1799756"/>
                    </a:xfrm>
                    <a:prstGeom prst="rect">
                      <a:avLst/>
                    </a:prstGeom>
                    <a:noFill/>
                  </pic:spPr>
                </pic:pic>
              </a:graphicData>
            </a:graphic>
          </wp:inline>
        </w:drawing>
      </w:r>
    </w:p>
    <w:p w14:paraId="7CC0331B" w14:textId="293096F0" w:rsidR="004F2377" w:rsidRDefault="004F2377" w:rsidP="004F2377">
      <w:pPr>
        <w:pStyle w:val="Observation"/>
        <w:numPr>
          <w:ilvl w:val="0"/>
          <w:numId w:val="0"/>
        </w:numPr>
        <w:ind w:left="1701"/>
      </w:pPr>
      <w:r>
        <w:t xml:space="preserve">Figure </w:t>
      </w:r>
      <w:r>
        <w:fldChar w:fldCharType="begin"/>
      </w:r>
      <w:r>
        <w:instrText xml:space="preserve"> SEQ Figure \* ARABIC </w:instrText>
      </w:r>
      <w:r>
        <w:fldChar w:fldCharType="separate"/>
      </w:r>
      <w:r w:rsidR="00401606">
        <w:rPr>
          <w:noProof/>
        </w:rPr>
        <w:t>6</w:t>
      </w:r>
      <w:r>
        <w:fldChar w:fldCharType="end"/>
      </w:r>
      <w:r>
        <w:t xml:space="preserve"> Additional </w:t>
      </w:r>
      <w:r w:rsidRPr="00902763">
        <w:t xml:space="preserve">RS </w:t>
      </w:r>
      <w:r>
        <w:t xml:space="preserve">used </w:t>
      </w:r>
      <w:r w:rsidRPr="00902763">
        <w:t>for RRM measurements in RRC_CONNECTED</w:t>
      </w:r>
    </w:p>
    <w:p w14:paraId="50D7DF1C" w14:textId="4070FF1B" w:rsidR="00A00493" w:rsidRDefault="00A00493" w:rsidP="00D054D9">
      <w:pPr>
        <w:pStyle w:val="Observation"/>
        <w:numPr>
          <w:ilvl w:val="0"/>
          <w:numId w:val="0"/>
        </w:numPr>
      </w:pPr>
    </w:p>
    <w:p w14:paraId="6B4A0F36" w14:textId="42BCA994" w:rsidR="00D054D9" w:rsidRDefault="00D054D9" w:rsidP="00D054D9">
      <w:pPr>
        <w:rPr>
          <w:rFonts w:cs="Arial"/>
        </w:rPr>
      </w:pPr>
      <w:r>
        <w:rPr>
          <w:rFonts w:cs="Arial"/>
          <w:bCs/>
          <w:lang w:eastAsia="ko-KR"/>
        </w:rPr>
        <w:t xml:space="preserve">Even though additional RSs are available in option 2 they might not always need to be configured. There may be scenarios where the RS used in RRC_IDLE could be sufficient for RRM measurements in RRC_CONNECTED. </w:t>
      </w:r>
      <w:r>
        <w:rPr>
          <w:rFonts w:cs="Arial"/>
        </w:rPr>
        <w:t xml:space="preserve">In LTE, an RRC_CONNECTED UE performs RRM measurements based on sparse samples of the CRSs, although the CRS are transmitted in every subframe. In addition, CRSs are transmitted in an omnidirectional manner since high gain beamforming is not necessarily used in the LTE frequencies. </w:t>
      </w:r>
      <w:r>
        <w:rPr>
          <w:rFonts w:cs="Arial"/>
        </w:rPr>
        <w:lastRenderedPageBreak/>
        <w:t>Therefore, if NR is deployed in lower frequencies, it should be possible to configure RRM measurements for RRC_CONNECTED UEs based on the same RS designed for RRC_IDLE UE.</w:t>
      </w:r>
    </w:p>
    <w:p w14:paraId="13367A90" w14:textId="07BAB517" w:rsidR="00D054D9" w:rsidRPr="00D054D9" w:rsidRDefault="00D054D9" w:rsidP="00D054D9">
      <w:pPr>
        <w:pStyle w:val="Observation"/>
      </w:pPr>
      <w:r>
        <w:t xml:space="preserve">Additional RS for RRM measurements in RRC_CONNECTED </w:t>
      </w:r>
      <w:r w:rsidR="00B310FE">
        <w:t xml:space="preserve">still allows the network to </w:t>
      </w:r>
      <w:r w:rsidRPr="00D054D9">
        <w:rPr>
          <w:lang w:val="en-US"/>
        </w:rPr>
        <w:t>configure RRM measurements for RRC_CONNECTED UEs based on the s</w:t>
      </w:r>
      <w:r>
        <w:rPr>
          <w:lang w:val="en-US"/>
        </w:rPr>
        <w:t>ame RS designed for RRC_IDLE</w:t>
      </w:r>
      <w:r w:rsidR="00B310FE">
        <w:rPr>
          <w:lang w:val="en-US"/>
        </w:rPr>
        <w:t xml:space="preserve"> (e.g. when </w:t>
      </w:r>
      <w:r w:rsidR="00B310FE" w:rsidRPr="00D054D9">
        <w:rPr>
          <w:lang w:val="en-US"/>
        </w:rPr>
        <w:t>NR is deployed in similar LTE frequencies and/or antenna configurations</w:t>
      </w:r>
      <w:r w:rsidR="00B310FE">
        <w:rPr>
          <w:lang w:val="en-US"/>
        </w:rPr>
        <w:t>)</w:t>
      </w:r>
    </w:p>
    <w:p w14:paraId="43C483A8" w14:textId="77777777" w:rsidR="00D21ED4" w:rsidRDefault="00D21ED4" w:rsidP="00D21ED4">
      <w:pPr>
        <w:rPr>
          <w:rFonts w:cs="Arial"/>
          <w:bCs/>
          <w:lang w:eastAsia="ko-KR"/>
        </w:rPr>
      </w:pPr>
    </w:p>
    <w:p w14:paraId="4CEC1CF8" w14:textId="6595B536" w:rsidR="00D21ED4" w:rsidRDefault="00D21ED4" w:rsidP="00466A50">
      <w:pPr>
        <w:rPr>
          <w:rFonts w:cs="Arial"/>
          <w:bCs/>
          <w:lang w:eastAsia="ko-KR"/>
        </w:rPr>
      </w:pPr>
      <w:r>
        <w:rPr>
          <w:rFonts w:cs="Arial"/>
          <w:bCs/>
          <w:lang w:eastAsia="ko-KR"/>
        </w:rPr>
        <w:t xml:space="preserve">One of the </w:t>
      </w:r>
      <w:r w:rsidR="00317648">
        <w:rPr>
          <w:rFonts w:cs="Arial"/>
          <w:bCs/>
          <w:lang w:eastAsia="ko-KR"/>
        </w:rPr>
        <w:t xml:space="preserve">potential issues </w:t>
      </w:r>
      <w:r>
        <w:rPr>
          <w:rFonts w:cs="Arial"/>
          <w:bCs/>
          <w:lang w:eastAsia="ko-KR"/>
        </w:rPr>
        <w:t xml:space="preserve">of option 2 raised by few companies could be the potentially frequent configurations over the radio and inter-gNB signalling. Although we agree these could be valid concerns, that would depend very much on the detailed design such as how much configurable these RSs are (e.g. in terms of time/frequency resource allocation), how dynamic these </w:t>
      </w:r>
      <w:r w:rsidR="000D51E7">
        <w:rPr>
          <w:rFonts w:cs="Arial"/>
          <w:bCs/>
          <w:lang w:eastAsia="ko-KR"/>
        </w:rPr>
        <w:t>a</w:t>
      </w:r>
      <w:r>
        <w:rPr>
          <w:rFonts w:cs="Arial"/>
          <w:bCs/>
          <w:lang w:eastAsia="ko-KR"/>
        </w:rPr>
        <w:t xml:space="preserve">re envisioned to be configured (e.g. on/off commands do not require the same level of configurability as CSI-RS) and how much the UE can assume of the RS association to the serving and neighbour cell IDs. In our view, these configurability aspects should be further discussed in RAN2. </w:t>
      </w:r>
      <w:r w:rsidR="00317648">
        <w:rPr>
          <w:rFonts w:cs="Arial"/>
          <w:bCs/>
          <w:lang w:eastAsia="ko-KR"/>
        </w:rPr>
        <w:t>These m</w:t>
      </w:r>
      <w:r>
        <w:rPr>
          <w:rFonts w:cs="Arial"/>
          <w:bCs/>
          <w:lang w:eastAsia="ko-KR"/>
        </w:rPr>
        <w:t xml:space="preserve">easurement configuration </w:t>
      </w:r>
      <w:r w:rsidR="00317648">
        <w:rPr>
          <w:rFonts w:cs="Arial"/>
          <w:bCs/>
          <w:lang w:eastAsia="ko-KR"/>
        </w:rPr>
        <w:t xml:space="preserve">aspects </w:t>
      </w:r>
      <w:r w:rsidR="007A6CEB">
        <w:rPr>
          <w:rFonts w:cs="Arial"/>
          <w:bCs/>
          <w:lang w:eastAsia="ko-KR"/>
        </w:rPr>
        <w:t xml:space="preserve">are further detailed in </w:t>
      </w:r>
      <w:r w:rsidR="007A6CEB">
        <w:rPr>
          <w:rFonts w:cs="Arial"/>
          <w:bCs/>
          <w:lang w:eastAsia="ko-KR"/>
        </w:rPr>
        <w:fldChar w:fldCharType="begin"/>
      </w:r>
      <w:r w:rsidR="007A6CEB">
        <w:rPr>
          <w:rFonts w:cs="Arial"/>
          <w:bCs/>
          <w:lang w:eastAsia="ko-KR"/>
        </w:rPr>
        <w:instrText xml:space="preserve"> REF _Ref471525579 \n \h </w:instrText>
      </w:r>
      <w:r w:rsidR="007A6CEB">
        <w:rPr>
          <w:rFonts w:cs="Arial"/>
          <w:bCs/>
          <w:lang w:eastAsia="ko-KR"/>
        </w:rPr>
      </w:r>
      <w:r w:rsidR="007A6CEB">
        <w:rPr>
          <w:rFonts w:cs="Arial"/>
          <w:bCs/>
          <w:lang w:eastAsia="ko-KR"/>
        </w:rPr>
        <w:fldChar w:fldCharType="separate"/>
      </w:r>
      <w:r w:rsidR="007A6CEB">
        <w:rPr>
          <w:rFonts w:cs="Arial"/>
          <w:bCs/>
          <w:lang w:eastAsia="ko-KR"/>
        </w:rPr>
        <w:t>[1]</w:t>
      </w:r>
      <w:r w:rsidR="007A6CEB">
        <w:rPr>
          <w:rFonts w:cs="Arial"/>
          <w:bCs/>
          <w:lang w:eastAsia="ko-KR"/>
        </w:rPr>
        <w:fldChar w:fldCharType="end"/>
      </w:r>
      <w:r w:rsidR="007A6CEB">
        <w:rPr>
          <w:rFonts w:cs="Arial"/>
          <w:bCs/>
          <w:lang w:eastAsia="ko-KR"/>
        </w:rPr>
        <w:t xml:space="preserve">. </w:t>
      </w:r>
    </w:p>
    <w:p w14:paraId="3B95E0B5" w14:textId="2E63087A" w:rsidR="00317648" w:rsidRDefault="00317648" w:rsidP="00317648">
      <w:pPr>
        <w:rPr>
          <w:rFonts w:cs="Arial"/>
          <w:bCs/>
          <w:lang w:eastAsia="ko-KR"/>
        </w:rPr>
      </w:pPr>
      <w:r>
        <w:rPr>
          <w:rFonts w:cs="Arial"/>
          <w:bCs/>
          <w:lang w:eastAsia="ko-KR"/>
        </w:rPr>
        <w:t xml:space="preserve">Another potential concern </w:t>
      </w:r>
      <w:r w:rsidR="00466A50">
        <w:rPr>
          <w:rFonts w:cs="Arial"/>
          <w:bCs/>
          <w:lang w:eastAsia="ko-KR"/>
        </w:rPr>
        <w:t>of option 2 raised by few companies could be the occurrence of handover ping-pongs upon transitions from idle/inactive to connected due to the potential difference in coverage of these two RSs.</w:t>
      </w:r>
      <w:r w:rsidR="00972597">
        <w:rPr>
          <w:rFonts w:cs="Arial"/>
          <w:bCs/>
          <w:lang w:eastAsia="ko-KR"/>
        </w:rPr>
        <w:t xml:space="preserve"> A</w:t>
      </w:r>
      <w:r w:rsidR="007A6CEB">
        <w:rPr>
          <w:rFonts w:cs="Arial"/>
          <w:bCs/>
          <w:lang w:eastAsia="ko-KR"/>
        </w:rPr>
        <w:t xml:space="preserve"> dedicated paper is provided in </w:t>
      </w:r>
      <w:r w:rsidR="007A6CEB">
        <w:rPr>
          <w:rFonts w:cs="Arial"/>
          <w:bCs/>
          <w:lang w:eastAsia="ko-KR"/>
        </w:rPr>
        <w:fldChar w:fldCharType="begin"/>
      </w:r>
      <w:r w:rsidR="007A6CEB">
        <w:rPr>
          <w:rFonts w:cs="Arial"/>
          <w:bCs/>
          <w:lang w:eastAsia="ko-KR"/>
        </w:rPr>
        <w:instrText xml:space="preserve"> REF _Ref471525785 \n \h </w:instrText>
      </w:r>
      <w:r w:rsidR="007A6CEB">
        <w:rPr>
          <w:rFonts w:cs="Arial"/>
          <w:bCs/>
          <w:lang w:eastAsia="ko-KR"/>
        </w:rPr>
      </w:r>
      <w:r w:rsidR="007A6CEB">
        <w:rPr>
          <w:rFonts w:cs="Arial"/>
          <w:bCs/>
          <w:lang w:eastAsia="ko-KR"/>
        </w:rPr>
        <w:fldChar w:fldCharType="separate"/>
      </w:r>
      <w:r w:rsidR="007A6CEB">
        <w:rPr>
          <w:rFonts w:cs="Arial"/>
          <w:bCs/>
          <w:lang w:eastAsia="ko-KR"/>
        </w:rPr>
        <w:t>[2]</w:t>
      </w:r>
      <w:r w:rsidR="007A6CEB">
        <w:rPr>
          <w:rFonts w:cs="Arial"/>
          <w:bCs/>
          <w:lang w:eastAsia="ko-KR"/>
        </w:rPr>
        <w:fldChar w:fldCharType="end"/>
      </w:r>
      <w:r w:rsidR="007A6CEB">
        <w:rPr>
          <w:rFonts w:cs="Arial"/>
          <w:bCs/>
          <w:lang w:eastAsia="ko-KR"/>
        </w:rPr>
        <w:t xml:space="preserve"> </w:t>
      </w:r>
      <w:r w:rsidR="00972597">
        <w:rPr>
          <w:rFonts w:cs="Arial"/>
          <w:bCs/>
          <w:lang w:eastAsia="ko-KR"/>
        </w:rPr>
        <w:t>where</w:t>
      </w:r>
      <w:r w:rsidR="00466A50">
        <w:rPr>
          <w:rFonts w:cs="Arial"/>
          <w:bCs/>
          <w:lang w:eastAsia="ko-KR"/>
        </w:rPr>
        <w:t xml:space="preserve"> </w:t>
      </w:r>
      <w:r w:rsidR="00972597">
        <w:rPr>
          <w:rFonts w:cs="Arial"/>
          <w:bCs/>
          <w:lang w:eastAsia="ko-KR"/>
        </w:rPr>
        <w:t xml:space="preserve">we </w:t>
      </w:r>
      <w:r w:rsidR="00466A50">
        <w:rPr>
          <w:rFonts w:cs="Arial"/>
          <w:bCs/>
          <w:lang w:eastAsia="ko-KR"/>
        </w:rPr>
        <w:t xml:space="preserve">have shown that the problem is </w:t>
      </w:r>
      <w:r w:rsidR="00972597">
        <w:rPr>
          <w:rFonts w:cs="Arial"/>
          <w:bCs/>
          <w:lang w:eastAsia="ko-KR"/>
        </w:rPr>
        <w:t>negligible</w:t>
      </w:r>
      <w:r w:rsidR="00466A50">
        <w:rPr>
          <w:rFonts w:cs="Arial"/>
          <w:bCs/>
          <w:lang w:eastAsia="ko-KR"/>
        </w:rPr>
        <w:t xml:space="preserve"> </w:t>
      </w:r>
      <w:r w:rsidR="00972597">
        <w:rPr>
          <w:rFonts w:cs="Arial"/>
          <w:bCs/>
          <w:lang w:eastAsia="ko-KR"/>
        </w:rPr>
        <w:t xml:space="preserve">and/or easily mitigated as </w:t>
      </w:r>
      <w:r w:rsidR="00466A50">
        <w:rPr>
          <w:rFonts w:cs="Arial"/>
          <w:bCs/>
          <w:lang w:eastAsia="ko-KR"/>
        </w:rPr>
        <w:t xml:space="preserve">most of the </w:t>
      </w:r>
      <w:r w:rsidR="00972597">
        <w:rPr>
          <w:rFonts w:cs="Arial"/>
          <w:bCs/>
          <w:lang w:eastAsia="ko-KR"/>
        </w:rPr>
        <w:t>companies have also acknowledged in the email discussion [96#27].</w:t>
      </w:r>
    </w:p>
    <w:p w14:paraId="7FDA437C" w14:textId="6247A746" w:rsidR="00317648" w:rsidRDefault="00317648" w:rsidP="00317648">
      <w:pPr>
        <w:pStyle w:val="Proposal"/>
      </w:pPr>
      <w:r>
        <w:t>The usage of additional RSs for RRM measurements in RRC_CONNECTED should be assume</w:t>
      </w:r>
      <w:r w:rsidR="00ED6A89">
        <w:t>d</w:t>
      </w:r>
      <w:r>
        <w:t xml:space="preserve"> by RAN2</w:t>
      </w:r>
    </w:p>
    <w:p w14:paraId="143FFF79" w14:textId="28974D2A" w:rsidR="00317648" w:rsidRDefault="00317648" w:rsidP="00464555">
      <w:pPr>
        <w:pStyle w:val="Proposal"/>
      </w:pPr>
      <w:r>
        <w:t>The configurability aspects of additional RSs for RRM measurements in RRC_CONNECTED should be further studied by RAN2 (e.g. required RRC signalling and inter-gNB coordination)</w:t>
      </w:r>
    </w:p>
    <w:p w14:paraId="76388EFC" w14:textId="77777777" w:rsidR="00317648" w:rsidRPr="00CE0424" w:rsidRDefault="00317648" w:rsidP="00317648">
      <w:pPr>
        <w:pStyle w:val="Heading1"/>
        <w:spacing w:line="360" w:lineRule="auto"/>
      </w:pPr>
      <w:r w:rsidRPr="00CE0424">
        <w:t>Conclusion</w:t>
      </w:r>
    </w:p>
    <w:p w14:paraId="18D4D038" w14:textId="18AA7FC7" w:rsidR="00317648" w:rsidRDefault="00317648" w:rsidP="00317648">
      <w:pPr>
        <w:rPr>
          <w:rFonts w:eastAsia="MS Mincho"/>
          <w:lang w:val="en-US" w:eastAsia="ja-JP"/>
        </w:rPr>
      </w:pPr>
      <w:r>
        <w:rPr>
          <w:rFonts w:cs="Arial"/>
          <w:bCs/>
          <w:lang w:eastAsia="ko-KR"/>
        </w:rPr>
        <w:t>Concerning option 1, the paper has explained and proposed the following:</w:t>
      </w:r>
    </w:p>
    <w:p w14:paraId="13E9FF3A" w14:textId="52128ED4" w:rsidR="00317648" w:rsidRPr="00317648" w:rsidRDefault="00317648" w:rsidP="00317648">
      <w:pPr>
        <w:rPr>
          <w:b/>
        </w:rPr>
      </w:pPr>
      <w:r w:rsidRPr="00317648">
        <w:rPr>
          <w:b/>
        </w:rPr>
        <w:t>Observation 1</w:t>
      </w:r>
      <w:r w:rsidRPr="00317648">
        <w:rPr>
          <w:b/>
        </w:rPr>
        <w:tab/>
        <w:t>RS designed for RRM measurements in RRC_CONNECTED needs to be beamformed to compensate the fact that data channels are also beamformed</w:t>
      </w:r>
    </w:p>
    <w:p w14:paraId="078D2B18" w14:textId="39F3789D" w:rsidR="00317648" w:rsidRPr="00317648" w:rsidRDefault="00317648" w:rsidP="00317648">
      <w:pPr>
        <w:rPr>
          <w:b/>
        </w:rPr>
      </w:pPr>
      <w:r w:rsidRPr="00317648">
        <w:rPr>
          <w:b/>
        </w:rPr>
        <w:t>Observation 2</w:t>
      </w:r>
      <w:r w:rsidRPr="00317648">
        <w:rPr>
          <w:b/>
        </w:rPr>
        <w:tab/>
        <w:t>If same RS designed for RRM measurements in RRC_CONNECTED is also used in RRC_IDLE (as proposed in option 1) its transmission can only rely on very frequent and always on sweeping of a high number of static narrow beams to cover the whole cell area</w:t>
      </w:r>
    </w:p>
    <w:p w14:paraId="4C66EC23" w14:textId="7ABC2F52" w:rsidR="00317648" w:rsidRPr="00317648" w:rsidRDefault="00317648" w:rsidP="00317648">
      <w:pPr>
        <w:rPr>
          <w:b/>
        </w:rPr>
      </w:pPr>
      <w:r w:rsidRPr="00317648">
        <w:rPr>
          <w:b/>
        </w:rPr>
        <w:t>Observation 3</w:t>
      </w:r>
      <w:r w:rsidRPr="00317648">
        <w:rPr>
          <w:b/>
        </w:rPr>
        <w:tab/>
        <w:t>Defining the same RS designed for RRM measurements in RRC_CONNECTED in RRC_IDLE can significantly increase the system overhead and the latency</w:t>
      </w:r>
    </w:p>
    <w:p w14:paraId="6A2DAA2D" w14:textId="47567742" w:rsidR="00317648" w:rsidRPr="00317648" w:rsidRDefault="00317648" w:rsidP="00317648">
      <w:pPr>
        <w:rPr>
          <w:b/>
        </w:rPr>
      </w:pPr>
      <w:r w:rsidRPr="00317648">
        <w:rPr>
          <w:b/>
        </w:rPr>
        <w:t>Observation 4</w:t>
      </w:r>
      <w:r w:rsidRPr="00317648">
        <w:rPr>
          <w:b/>
        </w:rPr>
        <w:tab/>
        <w:t>Defining the same RS for RRM measurements in RRC_CONNECTED as in RRC_IDLE reduces future compatibility and the potential to apply network energy efficiency</w:t>
      </w:r>
    </w:p>
    <w:p w14:paraId="4079904C" w14:textId="77777777" w:rsidR="00317648" w:rsidRPr="00317648" w:rsidRDefault="00317648" w:rsidP="00317648">
      <w:pPr>
        <w:rPr>
          <w:b/>
        </w:rPr>
      </w:pPr>
      <w:r w:rsidRPr="00317648">
        <w:rPr>
          <w:b/>
        </w:rPr>
        <w:t>Proposal 1</w:t>
      </w:r>
      <w:r w:rsidRPr="00317648">
        <w:rPr>
          <w:b/>
        </w:rPr>
        <w:tab/>
        <w:t>Capture the issues of option 1 in the RAN2 TR (and/or further LSs to RAN1)</w:t>
      </w:r>
    </w:p>
    <w:p w14:paraId="1EA6093C" w14:textId="12A197DE" w:rsidR="00317648" w:rsidRDefault="00317648" w:rsidP="00317648"/>
    <w:p w14:paraId="0210EAAE" w14:textId="78D1C450" w:rsidR="00317648" w:rsidRDefault="00317648" w:rsidP="00317648">
      <w:pPr>
        <w:rPr>
          <w:rFonts w:eastAsia="MS Mincho"/>
          <w:lang w:val="en-US" w:eastAsia="ja-JP"/>
        </w:rPr>
      </w:pPr>
      <w:r>
        <w:rPr>
          <w:rFonts w:cs="Arial"/>
          <w:bCs/>
          <w:lang w:eastAsia="ko-KR"/>
        </w:rPr>
        <w:t>Concerning option 2, the paper has explained and proposed the following:</w:t>
      </w:r>
    </w:p>
    <w:p w14:paraId="11D902B0" w14:textId="22652295" w:rsidR="00317648" w:rsidRPr="00317648" w:rsidRDefault="00317648" w:rsidP="00317648">
      <w:pPr>
        <w:rPr>
          <w:b/>
        </w:rPr>
      </w:pPr>
      <w:r w:rsidRPr="00317648">
        <w:rPr>
          <w:b/>
        </w:rPr>
        <w:t>Observation 5</w:t>
      </w:r>
      <w:r w:rsidRPr="00317648">
        <w:rPr>
          <w:b/>
        </w:rPr>
        <w:tab/>
        <w:t>Additional RSs for RRM measurements in RRC_CONNECTED offers the flexibility to reduce latency and system overhead</w:t>
      </w:r>
    </w:p>
    <w:p w14:paraId="09402A93" w14:textId="4D48D535" w:rsidR="00317648" w:rsidRPr="00317648" w:rsidRDefault="00317648" w:rsidP="00317648">
      <w:pPr>
        <w:rPr>
          <w:b/>
        </w:rPr>
      </w:pPr>
      <w:r w:rsidRPr="00317648">
        <w:rPr>
          <w:b/>
        </w:rPr>
        <w:t>Observation 6</w:t>
      </w:r>
      <w:r w:rsidRPr="00317648">
        <w:rPr>
          <w:b/>
        </w:rPr>
        <w:tab/>
        <w:t>Additional RS for RRM measurements in RRC_CONNECTED improve future compatibility and the potential to apply network energy efficiency</w:t>
      </w:r>
    </w:p>
    <w:p w14:paraId="188E611C" w14:textId="3C6BFC5C" w:rsidR="00317648" w:rsidRPr="00317648" w:rsidRDefault="00317648" w:rsidP="00317648">
      <w:pPr>
        <w:rPr>
          <w:b/>
        </w:rPr>
      </w:pPr>
      <w:r w:rsidRPr="00317648">
        <w:rPr>
          <w:b/>
        </w:rPr>
        <w:t>Observation 7</w:t>
      </w:r>
      <w:r w:rsidRPr="00317648">
        <w:rPr>
          <w:b/>
        </w:rPr>
        <w:tab/>
        <w:t>Additional RS for RRM measurements in RRC_CONNECTED still allows the network to configure RRM measurements for RRC_CONNECTED UEs based on the same RS designed for RRC_IDLE (e.g. when NR is deployed in similar LTE frequencies and/or antenna configurations)</w:t>
      </w:r>
    </w:p>
    <w:p w14:paraId="143CB439" w14:textId="77777777" w:rsidR="00317648" w:rsidRPr="00317648" w:rsidRDefault="00317648" w:rsidP="00317648">
      <w:pPr>
        <w:rPr>
          <w:b/>
        </w:rPr>
      </w:pPr>
      <w:r w:rsidRPr="00317648">
        <w:rPr>
          <w:b/>
        </w:rPr>
        <w:t>Proposal 2</w:t>
      </w:r>
      <w:r w:rsidRPr="00317648">
        <w:rPr>
          <w:b/>
        </w:rPr>
        <w:tab/>
        <w:t>The usage of additional RSs for RRM measurements in RRC_CONNECTED should be assume by RAN2</w:t>
      </w:r>
    </w:p>
    <w:p w14:paraId="15BD3662" w14:textId="77DABA4E" w:rsidR="00317648" w:rsidRPr="00317648" w:rsidRDefault="00317648" w:rsidP="00317648">
      <w:pPr>
        <w:rPr>
          <w:b/>
        </w:rPr>
      </w:pPr>
      <w:r w:rsidRPr="00317648">
        <w:rPr>
          <w:b/>
        </w:rPr>
        <w:lastRenderedPageBreak/>
        <w:t>Proposal 3</w:t>
      </w:r>
      <w:r w:rsidRPr="00317648">
        <w:rPr>
          <w:b/>
        </w:rPr>
        <w:tab/>
        <w:t>The configurability aspects of additional RSs for RRM measurements in RRC_CONNECTED should be further studied by RAN2 (e.g. required RRC signalling and inter-gNB coordination)</w:t>
      </w:r>
    </w:p>
    <w:p w14:paraId="64A6676D" w14:textId="77777777" w:rsidR="00317648" w:rsidRDefault="00317648" w:rsidP="00317648"/>
    <w:p w14:paraId="3BCFE579" w14:textId="7D133BC8" w:rsidR="00B62C86" w:rsidRPr="00CE0424" w:rsidRDefault="00B62C86" w:rsidP="00B62C86">
      <w:pPr>
        <w:pStyle w:val="Heading1"/>
        <w:spacing w:line="360" w:lineRule="auto"/>
      </w:pPr>
      <w:r>
        <w:t>References</w:t>
      </w:r>
    </w:p>
    <w:p w14:paraId="5DB5489B" w14:textId="3023EE07" w:rsidR="007A6CEB" w:rsidRPr="00CE0424" w:rsidRDefault="007A6CEB" w:rsidP="007A6CEB">
      <w:pPr>
        <w:pStyle w:val="Reference"/>
      </w:pPr>
      <w:bookmarkStart w:id="2" w:name="_Ref174151459"/>
      <w:bookmarkStart w:id="3" w:name="_Ref189809556"/>
      <w:bookmarkStart w:id="4" w:name="_Ref471525579"/>
      <w:r w:rsidRPr="007A6CEB">
        <w:t>R2-1700540</w:t>
      </w:r>
      <w:r w:rsidRPr="007A6CEB">
        <w:tab/>
        <w:t>Configuration of beam-specific mobility RS in RRC_CONNECTED</w:t>
      </w:r>
      <w:r w:rsidRPr="00CE0424">
        <w:t xml:space="preserve">, </w:t>
      </w:r>
      <w:r>
        <w:t>Ericsson, RAN2-AdHoc, Spokane, Washington, USA, 17</w:t>
      </w:r>
      <w:r w:rsidRPr="007A6CEB">
        <w:rPr>
          <w:vertAlign w:val="superscript"/>
        </w:rPr>
        <w:t>th</w:t>
      </w:r>
      <w:r>
        <w:t>-19</w:t>
      </w:r>
      <w:r w:rsidRPr="007A6CEB">
        <w:rPr>
          <w:vertAlign w:val="superscript"/>
        </w:rPr>
        <w:t>th</w:t>
      </w:r>
      <w:r>
        <w:t xml:space="preserve"> January 2017</w:t>
      </w:r>
      <w:bookmarkEnd w:id="4"/>
    </w:p>
    <w:bookmarkEnd w:id="2"/>
    <w:bookmarkEnd w:id="3"/>
    <w:p w14:paraId="3CDD62B6" w14:textId="7FA12CBA" w:rsidR="007A6CEB" w:rsidRPr="00CE0424" w:rsidRDefault="007A6CEB" w:rsidP="007A6CEB">
      <w:pPr>
        <w:pStyle w:val="Reference"/>
      </w:pPr>
      <w:r>
        <w:t> </w:t>
      </w:r>
      <w:bookmarkStart w:id="5" w:name="_Ref471525785"/>
      <w:r>
        <w:t xml:space="preserve">R2-1700545 </w:t>
      </w:r>
      <w:r w:rsidRPr="007A6CEB">
        <w:t>Ping pong handovers upon state transitions</w:t>
      </w:r>
      <w:r>
        <w:t xml:space="preserve">, </w:t>
      </w:r>
      <w:r>
        <w:t>Ericsson, RAN2-AdHoc, Spokane, Washington, USA, 17</w:t>
      </w:r>
      <w:r w:rsidRPr="007A6CEB">
        <w:rPr>
          <w:vertAlign w:val="superscript"/>
        </w:rPr>
        <w:t>th</w:t>
      </w:r>
      <w:r>
        <w:t>-19</w:t>
      </w:r>
      <w:r w:rsidRPr="007A6CEB">
        <w:rPr>
          <w:vertAlign w:val="superscript"/>
        </w:rPr>
        <w:t>th</w:t>
      </w:r>
      <w:r>
        <w:t xml:space="preserve"> January 2017</w:t>
      </w:r>
      <w:bookmarkEnd w:id="5"/>
    </w:p>
    <w:p w14:paraId="17C7DBE7" w14:textId="77777777" w:rsidR="007A6CEB" w:rsidRDefault="007A6CEB" w:rsidP="007A6CEB">
      <w:pPr>
        <w:spacing w:after="0"/>
        <w:rPr>
          <w:rFonts w:ascii="Calibri" w:hAnsi="Calibri"/>
          <w:sz w:val="22"/>
          <w:szCs w:val="22"/>
        </w:rPr>
      </w:pPr>
    </w:p>
    <w:p w14:paraId="437913B0" w14:textId="77777777" w:rsidR="007A6CEB" w:rsidRDefault="007A6CEB" w:rsidP="0053246A">
      <w:pPr>
        <w:pStyle w:val="Observation"/>
        <w:numPr>
          <w:ilvl w:val="0"/>
          <w:numId w:val="0"/>
        </w:numPr>
      </w:pPr>
    </w:p>
    <w:p w14:paraId="072C3565" w14:textId="40394179" w:rsidR="0014134D" w:rsidRDefault="0014134D" w:rsidP="0014134D">
      <w:pPr>
        <w:pStyle w:val="Heading1"/>
      </w:pPr>
      <w:r>
        <w:t>Appendix</w:t>
      </w:r>
    </w:p>
    <w:p w14:paraId="6F9187EF" w14:textId="2ED22CD7" w:rsidR="0014134D" w:rsidRDefault="0014134D" w:rsidP="0014134D">
      <w:pPr>
        <w:pStyle w:val="Heading2"/>
      </w:pPr>
      <w:r>
        <w:t>Simulation settings of figure 1 and figure 2.</w:t>
      </w:r>
    </w:p>
    <w:tbl>
      <w:tblPr>
        <w:tblStyle w:val="TableGrid"/>
        <w:tblW w:w="0" w:type="auto"/>
        <w:tblLook w:val="04A0" w:firstRow="1" w:lastRow="0" w:firstColumn="1" w:lastColumn="0" w:noHBand="0" w:noVBand="1"/>
      </w:tblPr>
      <w:tblGrid>
        <w:gridCol w:w="4814"/>
        <w:gridCol w:w="4815"/>
      </w:tblGrid>
      <w:tr w:rsidR="0014134D" w14:paraId="034E92AD" w14:textId="77777777" w:rsidTr="006143AF">
        <w:tc>
          <w:tcPr>
            <w:tcW w:w="4814" w:type="dxa"/>
          </w:tcPr>
          <w:p w14:paraId="13E7AC8E" w14:textId="77777777" w:rsidR="0014134D" w:rsidRDefault="0014134D" w:rsidP="006143AF">
            <w:r>
              <w:t>Simulation Parameter</w:t>
            </w:r>
          </w:p>
        </w:tc>
        <w:tc>
          <w:tcPr>
            <w:tcW w:w="4815" w:type="dxa"/>
          </w:tcPr>
          <w:p w14:paraId="39D3897F" w14:textId="77777777" w:rsidR="0014134D" w:rsidRDefault="0014134D" w:rsidP="006143AF">
            <w:r>
              <w:t>Parameter value</w:t>
            </w:r>
          </w:p>
        </w:tc>
      </w:tr>
      <w:tr w:rsidR="0014134D" w14:paraId="336EFE9D" w14:textId="77777777" w:rsidTr="006143AF">
        <w:tc>
          <w:tcPr>
            <w:tcW w:w="4814" w:type="dxa"/>
          </w:tcPr>
          <w:p w14:paraId="785D9989" w14:textId="77777777" w:rsidR="0014134D" w:rsidRDefault="0014134D" w:rsidP="006143AF">
            <w:r>
              <w:t>Deployment</w:t>
            </w:r>
          </w:p>
        </w:tc>
        <w:tc>
          <w:tcPr>
            <w:tcW w:w="4815" w:type="dxa"/>
          </w:tcPr>
          <w:p w14:paraId="39D820CC" w14:textId="77777777" w:rsidR="0014134D" w:rsidRDefault="0014134D" w:rsidP="006143AF">
            <w:r>
              <w:t>Dense urban</w:t>
            </w:r>
          </w:p>
        </w:tc>
      </w:tr>
      <w:tr w:rsidR="0014134D" w14:paraId="0AE78B42" w14:textId="77777777" w:rsidTr="006143AF">
        <w:tc>
          <w:tcPr>
            <w:tcW w:w="4814" w:type="dxa"/>
          </w:tcPr>
          <w:p w14:paraId="442A91F8" w14:textId="77777777" w:rsidR="0014134D" w:rsidRDefault="0014134D" w:rsidP="006143AF">
            <w:r>
              <w:t># sites</w:t>
            </w:r>
          </w:p>
        </w:tc>
        <w:tc>
          <w:tcPr>
            <w:tcW w:w="4815" w:type="dxa"/>
          </w:tcPr>
          <w:p w14:paraId="302EB521" w14:textId="77777777" w:rsidR="0014134D" w:rsidRDefault="0014134D" w:rsidP="006143AF">
            <w:r>
              <w:t>7 sites on tall buildings with 250m ISD and 28 sites on shorter buildings with 500 m ISD</w:t>
            </w:r>
          </w:p>
        </w:tc>
      </w:tr>
      <w:tr w:rsidR="0014134D" w14:paraId="3032077C" w14:textId="77777777" w:rsidTr="006143AF">
        <w:tc>
          <w:tcPr>
            <w:tcW w:w="4814" w:type="dxa"/>
          </w:tcPr>
          <w:p w14:paraId="6FD61567" w14:textId="77777777" w:rsidR="0014134D" w:rsidRDefault="0014134D" w:rsidP="006143AF">
            <w:r>
              <w:t># sectors/site</w:t>
            </w:r>
          </w:p>
        </w:tc>
        <w:tc>
          <w:tcPr>
            <w:tcW w:w="4815" w:type="dxa"/>
          </w:tcPr>
          <w:p w14:paraId="02FFF3A1" w14:textId="77777777" w:rsidR="0014134D" w:rsidRDefault="0014134D" w:rsidP="006143AF">
            <w:r>
              <w:t>3</w:t>
            </w:r>
          </w:p>
        </w:tc>
      </w:tr>
      <w:tr w:rsidR="0014134D" w14:paraId="63BEBE00" w14:textId="77777777" w:rsidTr="006143AF">
        <w:tc>
          <w:tcPr>
            <w:tcW w:w="4814" w:type="dxa"/>
          </w:tcPr>
          <w:p w14:paraId="0A55E908" w14:textId="77777777" w:rsidR="0014134D" w:rsidRDefault="0014134D" w:rsidP="006143AF">
            <w:r>
              <w:t>Propagation model</w:t>
            </w:r>
          </w:p>
        </w:tc>
        <w:tc>
          <w:tcPr>
            <w:tcW w:w="4815" w:type="dxa"/>
          </w:tcPr>
          <w:p w14:paraId="1CD99F3E" w14:textId="77777777" w:rsidR="0014134D" w:rsidRDefault="0014134D" w:rsidP="006143AF">
            <w:r>
              <w:t>5G models in 3GPP TR 38.900 (section 7.8)</w:t>
            </w:r>
          </w:p>
        </w:tc>
      </w:tr>
      <w:tr w:rsidR="0014134D" w14:paraId="5EC2787D" w14:textId="77777777" w:rsidTr="006143AF">
        <w:tc>
          <w:tcPr>
            <w:tcW w:w="4814" w:type="dxa"/>
          </w:tcPr>
          <w:p w14:paraId="278BF3D9" w14:textId="77777777" w:rsidR="0014134D" w:rsidRDefault="0014134D" w:rsidP="006143AF">
            <w:r>
              <w:t xml:space="preserve">Operating </w:t>
            </w:r>
            <w:proofErr w:type="spellStart"/>
            <w:r>
              <w:t>freq</w:t>
            </w:r>
            <w:proofErr w:type="spellEnd"/>
          </w:p>
        </w:tc>
        <w:tc>
          <w:tcPr>
            <w:tcW w:w="4815" w:type="dxa"/>
          </w:tcPr>
          <w:p w14:paraId="3F168A3F" w14:textId="77777777" w:rsidR="0014134D" w:rsidRDefault="0014134D" w:rsidP="006143AF">
            <w:r>
              <w:t>28 GHz</w:t>
            </w:r>
          </w:p>
        </w:tc>
      </w:tr>
      <w:tr w:rsidR="0014134D" w14:paraId="7005DB11" w14:textId="77777777" w:rsidTr="006143AF">
        <w:tc>
          <w:tcPr>
            <w:tcW w:w="4814" w:type="dxa"/>
          </w:tcPr>
          <w:p w14:paraId="659538F0" w14:textId="77777777" w:rsidR="0014134D" w:rsidRDefault="0014134D" w:rsidP="006143AF">
            <w:r>
              <w:t xml:space="preserve">Number of antenna elements </w:t>
            </w:r>
          </w:p>
        </w:tc>
        <w:tc>
          <w:tcPr>
            <w:tcW w:w="4815" w:type="dxa"/>
          </w:tcPr>
          <w:p w14:paraId="28B62DC0" w14:textId="77777777" w:rsidR="0014134D" w:rsidRDefault="0014134D" w:rsidP="006143AF">
            <w:proofErr w:type="spellStart"/>
            <w:r>
              <w:t>Upto</w:t>
            </w:r>
            <w:proofErr w:type="spellEnd"/>
            <w:r>
              <w:t xml:space="preserve"> 256</w:t>
            </w:r>
          </w:p>
        </w:tc>
      </w:tr>
      <w:tr w:rsidR="0014134D" w14:paraId="15829EAA" w14:textId="77777777" w:rsidTr="006143AF">
        <w:tc>
          <w:tcPr>
            <w:tcW w:w="4814" w:type="dxa"/>
          </w:tcPr>
          <w:p w14:paraId="2BB1FD7C" w14:textId="77777777" w:rsidR="0014134D" w:rsidRDefault="0014134D" w:rsidP="006143AF">
            <w:r>
              <w:t>Number of users</w:t>
            </w:r>
          </w:p>
        </w:tc>
        <w:tc>
          <w:tcPr>
            <w:tcW w:w="4815" w:type="dxa"/>
          </w:tcPr>
          <w:p w14:paraId="66563D82" w14:textId="77777777" w:rsidR="0014134D" w:rsidRDefault="0014134D" w:rsidP="006143AF">
            <w:r>
              <w:t xml:space="preserve">10,000 users distributed in </w:t>
            </w:r>
            <w:proofErr w:type="spellStart"/>
            <w:proofErr w:type="gramStart"/>
            <w:r>
              <w:t>x,y</w:t>
            </w:r>
            <w:proofErr w:type="gramEnd"/>
            <w:r>
              <w:t>,z</w:t>
            </w:r>
            <w:proofErr w:type="spellEnd"/>
            <w:r>
              <w:t xml:space="preserve"> planes </w:t>
            </w:r>
          </w:p>
        </w:tc>
      </w:tr>
    </w:tbl>
    <w:p w14:paraId="6C7E840E" w14:textId="4F780BBD" w:rsidR="003A7EF3" w:rsidRPr="00E038BC" w:rsidRDefault="003A7EF3" w:rsidP="00464555">
      <w:pPr>
        <w:pStyle w:val="Proposal"/>
        <w:numPr>
          <w:ilvl w:val="0"/>
          <w:numId w:val="0"/>
        </w:numPr>
      </w:pPr>
    </w:p>
    <w:sectPr w:rsidR="003A7EF3" w:rsidRPr="00E038B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8881C" w14:textId="77777777" w:rsidR="002B713B" w:rsidRDefault="002B713B">
      <w:r>
        <w:separator/>
      </w:r>
    </w:p>
  </w:endnote>
  <w:endnote w:type="continuationSeparator" w:id="0">
    <w:p w14:paraId="3B8713B3" w14:textId="77777777" w:rsidR="002B713B" w:rsidRDefault="002B713B">
      <w:r>
        <w:continuationSeparator/>
      </w:r>
    </w:p>
  </w:endnote>
  <w:endnote w:type="continuationNotice" w:id="1">
    <w:p w14:paraId="7D34D456" w14:textId="77777777" w:rsidR="002B713B" w:rsidRDefault="002B7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911C5A1" w:rsidR="0088717A" w:rsidRDefault="0088717A" w:rsidP="00457101">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23066" w14:textId="77777777" w:rsidR="002B713B" w:rsidRDefault="002B713B">
      <w:r>
        <w:separator/>
      </w:r>
    </w:p>
  </w:footnote>
  <w:footnote w:type="continuationSeparator" w:id="0">
    <w:p w14:paraId="2738BEF9" w14:textId="77777777" w:rsidR="002B713B" w:rsidRDefault="002B713B">
      <w:r>
        <w:continuationSeparator/>
      </w:r>
    </w:p>
  </w:footnote>
  <w:footnote w:type="continuationNotice" w:id="1">
    <w:p w14:paraId="5AC925AF" w14:textId="77777777" w:rsidR="002B713B" w:rsidRDefault="002B7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88717A" w:rsidRDefault="008871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A2F02"/>
    <w:multiLevelType w:val="hybridMultilevel"/>
    <w:tmpl w:val="6FD01BD6"/>
    <w:lvl w:ilvl="0" w:tplc="F9B40C9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21AA5"/>
    <w:multiLevelType w:val="hybridMultilevel"/>
    <w:tmpl w:val="DA104F34"/>
    <w:lvl w:ilvl="0" w:tplc="F432D88E">
      <w:start w:val="1"/>
      <w:numFmt w:val="bullet"/>
      <w:lvlText w:val="›"/>
      <w:lvlJc w:val="left"/>
      <w:pPr>
        <w:tabs>
          <w:tab w:val="num" w:pos="720"/>
        </w:tabs>
        <w:ind w:left="720" w:hanging="360"/>
      </w:pPr>
      <w:rPr>
        <w:rFonts w:ascii="Arial" w:hAnsi="Arial" w:hint="default"/>
      </w:rPr>
    </w:lvl>
    <w:lvl w:ilvl="1" w:tplc="42341D5E">
      <w:numFmt w:val="bullet"/>
      <w:lvlText w:val="–"/>
      <w:lvlJc w:val="left"/>
      <w:pPr>
        <w:tabs>
          <w:tab w:val="num" w:pos="1440"/>
        </w:tabs>
        <w:ind w:left="1440" w:hanging="360"/>
      </w:pPr>
      <w:rPr>
        <w:rFonts w:ascii="Ericsson Capital TT" w:hAnsi="Ericsson Capital TT" w:hint="default"/>
      </w:rPr>
    </w:lvl>
    <w:lvl w:ilvl="2" w:tplc="F72253F6" w:tentative="1">
      <w:start w:val="1"/>
      <w:numFmt w:val="bullet"/>
      <w:lvlText w:val="›"/>
      <w:lvlJc w:val="left"/>
      <w:pPr>
        <w:tabs>
          <w:tab w:val="num" w:pos="2160"/>
        </w:tabs>
        <w:ind w:left="2160" w:hanging="360"/>
      </w:pPr>
      <w:rPr>
        <w:rFonts w:ascii="Arial" w:hAnsi="Arial" w:hint="default"/>
      </w:rPr>
    </w:lvl>
    <w:lvl w:ilvl="3" w:tplc="5AB0AD60" w:tentative="1">
      <w:start w:val="1"/>
      <w:numFmt w:val="bullet"/>
      <w:lvlText w:val="›"/>
      <w:lvlJc w:val="left"/>
      <w:pPr>
        <w:tabs>
          <w:tab w:val="num" w:pos="2880"/>
        </w:tabs>
        <w:ind w:left="2880" w:hanging="360"/>
      </w:pPr>
      <w:rPr>
        <w:rFonts w:ascii="Arial" w:hAnsi="Arial" w:hint="default"/>
      </w:rPr>
    </w:lvl>
    <w:lvl w:ilvl="4" w:tplc="C4B60F74" w:tentative="1">
      <w:start w:val="1"/>
      <w:numFmt w:val="bullet"/>
      <w:lvlText w:val="›"/>
      <w:lvlJc w:val="left"/>
      <w:pPr>
        <w:tabs>
          <w:tab w:val="num" w:pos="3600"/>
        </w:tabs>
        <w:ind w:left="3600" w:hanging="360"/>
      </w:pPr>
      <w:rPr>
        <w:rFonts w:ascii="Arial" w:hAnsi="Arial" w:hint="default"/>
      </w:rPr>
    </w:lvl>
    <w:lvl w:ilvl="5" w:tplc="3F6A2FE0" w:tentative="1">
      <w:start w:val="1"/>
      <w:numFmt w:val="bullet"/>
      <w:lvlText w:val="›"/>
      <w:lvlJc w:val="left"/>
      <w:pPr>
        <w:tabs>
          <w:tab w:val="num" w:pos="4320"/>
        </w:tabs>
        <w:ind w:left="4320" w:hanging="360"/>
      </w:pPr>
      <w:rPr>
        <w:rFonts w:ascii="Arial" w:hAnsi="Arial" w:hint="default"/>
      </w:rPr>
    </w:lvl>
    <w:lvl w:ilvl="6" w:tplc="0018070C" w:tentative="1">
      <w:start w:val="1"/>
      <w:numFmt w:val="bullet"/>
      <w:lvlText w:val="›"/>
      <w:lvlJc w:val="left"/>
      <w:pPr>
        <w:tabs>
          <w:tab w:val="num" w:pos="5040"/>
        </w:tabs>
        <w:ind w:left="5040" w:hanging="360"/>
      </w:pPr>
      <w:rPr>
        <w:rFonts w:ascii="Arial" w:hAnsi="Arial" w:hint="default"/>
      </w:rPr>
    </w:lvl>
    <w:lvl w:ilvl="7" w:tplc="C1AA1F58" w:tentative="1">
      <w:start w:val="1"/>
      <w:numFmt w:val="bullet"/>
      <w:lvlText w:val="›"/>
      <w:lvlJc w:val="left"/>
      <w:pPr>
        <w:tabs>
          <w:tab w:val="num" w:pos="5760"/>
        </w:tabs>
        <w:ind w:left="5760" w:hanging="360"/>
      </w:pPr>
      <w:rPr>
        <w:rFonts w:ascii="Arial" w:hAnsi="Arial" w:hint="default"/>
      </w:rPr>
    </w:lvl>
    <w:lvl w:ilvl="8" w:tplc="CC5A23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EE6D50"/>
    <w:multiLevelType w:val="hybridMultilevel"/>
    <w:tmpl w:val="F8905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70384"/>
    <w:multiLevelType w:val="hybridMultilevel"/>
    <w:tmpl w:val="47ECB9D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99475A8"/>
    <w:multiLevelType w:val="hybridMultilevel"/>
    <w:tmpl w:val="5EBE38F6"/>
    <w:lvl w:ilvl="0" w:tplc="2B6E75A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B468B"/>
    <w:multiLevelType w:val="hybridMultilevel"/>
    <w:tmpl w:val="2E62EE72"/>
    <w:lvl w:ilvl="0" w:tplc="40323B4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85BA4"/>
    <w:multiLevelType w:val="hybridMultilevel"/>
    <w:tmpl w:val="407E87E2"/>
    <w:lvl w:ilvl="0" w:tplc="B394EA82">
      <w:start w:val="5"/>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B5FE5"/>
    <w:multiLevelType w:val="hybridMultilevel"/>
    <w:tmpl w:val="774ADA08"/>
    <w:lvl w:ilvl="0" w:tplc="A40C04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B345F"/>
    <w:multiLevelType w:val="hybridMultilevel"/>
    <w:tmpl w:val="0EE22EAC"/>
    <w:lvl w:ilvl="0" w:tplc="D9867398">
      <w:start w:val="2"/>
      <w:numFmt w:val="bullet"/>
      <w:lvlText w:val="-"/>
      <w:lvlJc w:val="left"/>
      <w:pPr>
        <w:ind w:left="720" w:hanging="360"/>
      </w:pPr>
      <w:rPr>
        <w:rFonts w:ascii="Arial" w:eastAsia="Times New Roma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EB1B91"/>
    <w:multiLevelType w:val="hybridMultilevel"/>
    <w:tmpl w:val="45460626"/>
    <w:lvl w:ilvl="0" w:tplc="3EE430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F02F8B"/>
    <w:multiLevelType w:val="hybridMultilevel"/>
    <w:tmpl w:val="046856AE"/>
    <w:lvl w:ilvl="0" w:tplc="9822D1E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00057E"/>
    <w:multiLevelType w:val="hybridMultilevel"/>
    <w:tmpl w:val="24288620"/>
    <w:lvl w:ilvl="0" w:tplc="F0A6C8E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3175E4"/>
    <w:multiLevelType w:val="hybridMultilevel"/>
    <w:tmpl w:val="D578ED1A"/>
    <w:lvl w:ilvl="0" w:tplc="CCDE12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2109AB"/>
    <w:multiLevelType w:val="hybridMultilevel"/>
    <w:tmpl w:val="1746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0733DC"/>
    <w:multiLevelType w:val="hybridMultilevel"/>
    <w:tmpl w:val="70201262"/>
    <w:lvl w:ilvl="0" w:tplc="8A4AB228">
      <w:start w:val="1"/>
      <w:numFmt w:val="bullet"/>
      <w:lvlText w:val="›"/>
      <w:lvlJc w:val="left"/>
      <w:pPr>
        <w:tabs>
          <w:tab w:val="num" w:pos="720"/>
        </w:tabs>
        <w:ind w:left="720" w:hanging="360"/>
      </w:pPr>
      <w:rPr>
        <w:rFonts w:ascii="Arial" w:hAnsi="Arial" w:hint="default"/>
      </w:rPr>
    </w:lvl>
    <w:lvl w:ilvl="1" w:tplc="54C0A422">
      <w:numFmt w:val="bullet"/>
      <w:lvlText w:val="–"/>
      <w:lvlJc w:val="left"/>
      <w:pPr>
        <w:tabs>
          <w:tab w:val="num" w:pos="1440"/>
        </w:tabs>
        <w:ind w:left="1440" w:hanging="360"/>
      </w:pPr>
      <w:rPr>
        <w:rFonts w:ascii="Ericsson Capital TT" w:hAnsi="Ericsson Capital TT" w:hint="default"/>
      </w:rPr>
    </w:lvl>
    <w:lvl w:ilvl="2" w:tplc="40508E54" w:tentative="1">
      <w:start w:val="1"/>
      <w:numFmt w:val="bullet"/>
      <w:lvlText w:val="›"/>
      <w:lvlJc w:val="left"/>
      <w:pPr>
        <w:tabs>
          <w:tab w:val="num" w:pos="2160"/>
        </w:tabs>
        <w:ind w:left="2160" w:hanging="360"/>
      </w:pPr>
      <w:rPr>
        <w:rFonts w:ascii="Arial" w:hAnsi="Arial" w:hint="default"/>
      </w:rPr>
    </w:lvl>
    <w:lvl w:ilvl="3" w:tplc="CD8E46F8" w:tentative="1">
      <w:start w:val="1"/>
      <w:numFmt w:val="bullet"/>
      <w:lvlText w:val="›"/>
      <w:lvlJc w:val="left"/>
      <w:pPr>
        <w:tabs>
          <w:tab w:val="num" w:pos="2880"/>
        </w:tabs>
        <w:ind w:left="2880" w:hanging="360"/>
      </w:pPr>
      <w:rPr>
        <w:rFonts w:ascii="Arial" w:hAnsi="Arial" w:hint="default"/>
      </w:rPr>
    </w:lvl>
    <w:lvl w:ilvl="4" w:tplc="FEC093C2" w:tentative="1">
      <w:start w:val="1"/>
      <w:numFmt w:val="bullet"/>
      <w:lvlText w:val="›"/>
      <w:lvlJc w:val="left"/>
      <w:pPr>
        <w:tabs>
          <w:tab w:val="num" w:pos="3600"/>
        </w:tabs>
        <w:ind w:left="3600" w:hanging="360"/>
      </w:pPr>
      <w:rPr>
        <w:rFonts w:ascii="Arial" w:hAnsi="Arial" w:hint="default"/>
      </w:rPr>
    </w:lvl>
    <w:lvl w:ilvl="5" w:tplc="E5FEF834" w:tentative="1">
      <w:start w:val="1"/>
      <w:numFmt w:val="bullet"/>
      <w:lvlText w:val="›"/>
      <w:lvlJc w:val="left"/>
      <w:pPr>
        <w:tabs>
          <w:tab w:val="num" w:pos="4320"/>
        </w:tabs>
        <w:ind w:left="4320" w:hanging="360"/>
      </w:pPr>
      <w:rPr>
        <w:rFonts w:ascii="Arial" w:hAnsi="Arial" w:hint="default"/>
      </w:rPr>
    </w:lvl>
    <w:lvl w:ilvl="6" w:tplc="9822E3B2" w:tentative="1">
      <w:start w:val="1"/>
      <w:numFmt w:val="bullet"/>
      <w:lvlText w:val="›"/>
      <w:lvlJc w:val="left"/>
      <w:pPr>
        <w:tabs>
          <w:tab w:val="num" w:pos="5040"/>
        </w:tabs>
        <w:ind w:left="5040" w:hanging="360"/>
      </w:pPr>
      <w:rPr>
        <w:rFonts w:ascii="Arial" w:hAnsi="Arial" w:hint="default"/>
      </w:rPr>
    </w:lvl>
    <w:lvl w:ilvl="7" w:tplc="D9B47614" w:tentative="1">
      <w:start w:val="1"/>
      <w:numFmt w:val="bullet"/>
      <w:lvlText w:val="›"/>
      <w:lvlJc w:val="left"/>
      <w:pPr>
        <w:tabs>
          <w:tab w:val="num" w:pos="5760"/>
        </w:tabs>
        <w:ind w:left="5760" w:hanging="360"/>
      </w:pPr>
      <w:rPr>
        <w:rFonts w:ascii="Arial" w:hAnsi="Arial" w:hint="default"/>
      </w:rPr>
    </w:lvl>
    <w:lvl w:ilvl="8" w:tplc="75DC07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AB330D"/>
    <w:multiLevelType w:val="hybridMultilevel"/>
    <w:tmpl w:val="9328E768"/>
    <w:lvl w:ilvl="0" w:tplc="9EB069D6">
      <w:start w:val="5"/>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42" w15:restartNumberingAfterBreak="0">
    <w:nsid w:val="66AB6F35"/>
    <w:multiLevelType w:val="hybridMultilevel"/>
    <w:tmpl w:val="3F945E04"/>
    <w:lvl w:ilvl="0" w:tplc="ECFC14D2">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4B7470"/>
    <w:multiLevelType w:val="hybridMultilevel"/>
    <w:tmpl w:val="F9DCF010"/>
    <w:lvl w:ilvl="0" w:tplc="D0CA6082">
      <w:start w:val="5"/>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6"/>
  </w:num>
  <w:num w:numId="3">
    <w:abstractNumId w:val="27"/>
  </w:num>
  <w:num w:numId="4">
    <w:abstractNumId w:val="28"/>
  </w:num>
  <w:num w:numId="5">
    <w:abstractNumId w:val="21"/>
  </w:num>
  <w:num w:numId="6">
    <w:abstractNumId w:val="31"/>
  </w:num>
  <w:num w:numId="7">
    <w:abstractNumId w:val="39"/>
  </w:num>
  <w:num w:numId="8">
    <w:abstractNumId w:val="22"/>
  </w:num>
  <w:num w:numId="9">
    <w:abstractNumId w:val="18"/>
  </w:num>
  <w:num w:numId="10">
    <w:abstractNumId w:val="3"/>
  </w:num>
  <w:num w:numId="11">
    <w:abstractNumId w:val="2"/>
  </w:num>
  <w:num w:numId="12">
    <w:abstractNumId w:val="1"/>
  </w:num>
  <w:num w:numId="13">
    <w:abstractNumId w:val="37"/>
  </w:num>
  <w:num w:numId="14">
    <w:abstractNumId w:val="0"/>
  </w:num>
  <w:num w:numId="15">
    <w:abstractNumId w:val="20"/>
  </w:num>
  <w:num w:numId="16">
    <w:abstractNumId w:val="40"/>
  </w:num>
  <w:num w:numId="17">
    <w:abstractNumId w:val="29"/>
  </w:num>
  <w:num w:numId="18">
    <w:abstractNumId w:val="35"/>
  </w:num>
  <w:num w:numId="19">
    <w:abstractNumId w:val="9"/>
  </w:num>
  <w:num w:numId="20">
    <w:abstractNumId w:val="26"/>
  </w:num>
  <w:num w:numId="21">
    <w:abstractNumId w:val="14"/>
  </w:num>
  <w:num w:numId="22">
    <w:abstractNumId w:val="5"/>
  </w:num>
  <w:num w:numId="23">
    <w:abstractNumId w:val="33"/>
  </w:num>
  <w:num w:numId="24">
    <w:abstractNumId w:val="30"/>
  </w:num>
  <w:num w:numId="25">
    <w:abstractNumId w:val="19"/>
  </w:num>
  <w:num w:numId="26">
    <w:abstractNumId w:val="38"/>
  </w:num>
  <w:num w:numId="27">
    <w:abstractNumId w:val="7"/>
  </w:num>
  <w:num w:numId="28">
    <w:abstractNumId w:val="16"/>
  </w:num>
  <w:num w:numId="29">
    <w:abstractNumId w:val="12"/>
  </w:num>
  <w:num w:numId="30">
    <w:abstractNumId w:val="42"/>
  </w:num>
  <w:num w:numId="31">
    <w:abstractNumId w:val="34"/>
  </w:num>
  <w:num w:numId="32">
    <w:abstractNumId w:val="43"/>
  </w:num>
  <w:num w:numId="33">
    <w:abstractNumId w:val="41"/>
  </w:num>
  <w:num w:numId="34">
    <w:abstractNumId w:val="13"/>
  </w:num>
  <w:num w:numId="35">
    <w:abstractNumId w:val="6"/>
  </w:num>
  <w:num w:numId="36">
    <w:abstractNumId w:val="15"/>
  </w:num>
  <w:num w:numId="37">
    <w:abstractNumId w:val="17"/>
  </w:num>
  <w:num w:numId="38">
    <w:abstractNumId w:val="27"/>
    <w:lvlOverride w:ilvl="0">
      <w:startOverride w:val="1"/>
    </w:lvlOverride>
  </w:num>
  <w:num w:numId="39">
    <w:abstractNumId w:val="11"/>
  </w:num>
  <w:num w:numId="40">
    <w:abstractNumId w:val="32"/>
  </w:num>
  <w:num w:numId="41">
    <w:abstractNumId w:val="23"/>
  </w:num>
  <w:num w:numId="42">
    <w:abstractNumId w:val="24"/>
  </w:num>
  <w:num w:numId="43">
    <w:abstractNumId w:val="8"/>
  </w:num>
  <w:num w:numId="44">
    <w:abstractNumId w:val="44"/>
  </w:num>
  <w:num w:numId="45">
    <w:abstractNumId w:val="10"/>
  </w:num>
  <w:num w:numId="46">
    <w:abstractNumId w:val="25"/>
  </w:num>
  <w:num w:numId="47">
    <w:abstractNumId w:val="37"/>
    <w:lvlOverride w:ilvl="0">
      <w:startOverride w:val="1"/>
    </w:lvlOverride>
  </w:num>
  <w:num w:numId="48">
    <w:abstractNumId w:val="3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2A"/>
    <w:rsid w:val="000325B8"/>
    <w:rsid w:val="00032982"/>
    <w:rsid w:val="000340C8"/>
    <w:rsid w:val="00034C15"/>
    <w:rsid w:val="0003599E"/>
    <w:rsid w:val="00036BA1"/>
    <w:rsid w:val="00036E55"/>
    <w:rsid w:val="00040C5C"/>
    <w:rsid w:val="000422E2"/>
    <w:rsid w:val="00042F22"/>
    <w:rsid w:val="000444EF"/>
    <w:rsid w:val="000476CE"/>
    <w:rsid w:val="000505C9"/>
    <w:rsid w:val="00052A07"/>
    <w:rsid w:val="000534E3"/>
    <w:rsid w:val="0005606A"/>
    <w:rsid w:val="0005666E"/>
    <w:rsid w:val="00056B6C"/>
    <w:rsid w:val="00057117"/>
    <w:rsid w:val="000616E7"/>
    <w:rsid w:val="0006478A"/>
    <w:rsid w:val="0006487E"/>
    <w:rsid w:val="00065E1A"/>
    <w:rsid w:val="00066735"/>
    <w:rsid w:val="0007265B"/>
    <w:rsid w:val="00076C39"/>
    <w:rsid w:val="00077E5F"/>
    <w:rsid w:val="0008036A"/>
    <w:rsid w:val="00081AE6"/>
    <w:rsid w:val="00081BB8"/>
    <w:rsid w:val="00083784"/>
    <w:rsid w:val="000855EB"/>
    <w:rsid w:val="00085B52"/>
    <w:rsid w:val="00085FB4"/>
    <w:rsid w:val="000866F2"/>
    <w:rsid w:val="00086910"/>
    <w:rsid w:val="0008736E"/>
    <w:rsid w:val="0009009F"/>
    <w:rsid w:val="0009012F"/>
    <w:rsid w:val="00091557"/>
    <w:rsid w:val="000924C1"/>
    <w:rsid w:val="000924F0"/>
    <w:rsid w:val="00092B4B"/>
    <w:rsid w:val="00093474"/>
    <w:rsid w:val="00094A04"/>
    <w:rsid w:val="0009510F"/>
    <w:rsid w:val="00096242"/>
    <w:rsid w:val="000A0BBC"/>
    <w:rsid w:val="000A1B7B"/>
    <w:rsid w:val="000A56F2"/>
    <w:rsid w:val="000B2719"/>
    <w:rsid w:val="000B3A8F"/>
    <w:rsid w:val="000B47E9"/>
    <w:rsid w:val="000B4AB9"/>
    <w:rsid w:val="000B58C3"/>
    <w:rsid w:val="000B61E9"/>
    <w:rsid w:val="000B66A8"/>
    <w:rsid w:val="000B7634"/>
    <w:rsid w:val="000B7B33"/>
    <w:rsid w:val="000C1439"/>
    <w:rsid w:val="000C165A"/>
    <w:rsid w:val="000C2E19"/>
    <w:rsid w:val="000C6391"/>
    <w:rsid w:val="000D0D07"/>
    <w:rsid w:val="000D4797"/>
    <w:rsid w:val="000D51E7"/>
    <w:rsid w:val="000D59B1"/>
    <w:rsid w:val="000E0527"/>
    <w:rsid w:val="000E17AD"/>
    <w:rsid w:val="000E1A1F"/>
    <w:rsid w:val="000E1E92"/>
    <w:rsid w:val="000F06D6"/>
    <w:rsid w:val="000F0839"/>
    <w:rsid w:val="000F0EB1"/>
    <w:rsid w:val="000F1106"/>
    <w:rsid w:val="000F23D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134D"/>
    <w:rsid w:val="00142AA9"/>
    <w:rsid w:val="001507D7"/>
    <w:rsid w:val="00151E23"/>
    <w:rsid w:val="001526E0"/>
    <w:rsid w:val="0015444A"/>
    <w:rsid w:val="0015468D"/>
    <w:rsid w:val="001551B5"/>
    <w:rsid w:val="0015595C"/>
    <w:rsid w:val="0016360E"/>
    <w:rsid w:val="00164D4A"/>
    <w:rsid w:val="001659C1"/>
    <w:rsid w:val="00166E7F"/>
    <w:rsid w:val="00170546"/>
    <w:rsid w:val="00170C0D"/>
    <w:rsid w:val="00173A8E"/>
    <w:rsid w:val="00174693"/>
    <w:rsid w:val="001748BD"/>
    <w:rsid w:val="00177795"/>
    <w:rsid w:val="0018143F"/>
    <w:rsid w:val="001815CC"/>
    <w:rsid w:val="001815D9"/>
    <w:rsid w:val="00183D3A"/>
    <w:rsid w:val="0018412F"/>
    <w:rsid w:val="00184FA9"/>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127"/>
    <w:rsid w:val="001B69AE"/>
    <w:rsid w:val="001B700F"/>
    <w:rsid w:val="001C1CE5"/>
    <w:rsid w:val="001C3B03"/>
    <w:rsid w:val="001C3D2A"/>
    <w:rsid w:val="001C3DD8"/>
    <w:rsid w:val="001C5A09"/>
    <w:rsid w:val="001C7D66"/>
    <w:rsid w:val="001D51BA"/>
    <w:rsid w:val="001D6342"/>
    <w:rsid w:val="001D6A00"/>
    <w:rsid w:val="001D6D53"/>
    <w:rsid w:val="001D7D31"/>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1598F"/>
    <w:rsid w:val="00217F12"/>
    <w:rsid w:val="0022035B"/>
    <w:rsid w:val="00220600"/>
    <w:rsid w:val="0022138B"/>
    <w:rsid w:val="002224DB"/>
    <w:rsid w:val="00223FCB"/>
    <w:rsid w:val="002252C3"/>
    <w:rsid w:val="00225C54"/>
    <w:rsid w:val="002275C2"/>
    <w:rsid w:val="00230765"/>
    <w:rsid w:val="002319E4"/>
    <w:rsid w:val="0023309C"/>
    <w:rsid w:val="002342CA"/>
    <w:rsid w:val="00235632"/>
    <w:rsid w:val="00235872"/>
    <w:rsid w:val="00241559"/>
    <w:rsid w:val="002435B3"/>
    <w:rsid w:val="002458EB"/>
    <w:rsid w:val="002500C8"/>
    <w:rsid w:val="00257543"/>
    <w:rsid w:val="00257672"/>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CD"/>
    <w:rsid w:val="00287568"/>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2E2E"/>
    <w:rsid w:val="002B4CE9"/>
    <w:rsid w:val="002B702F"/>
    <w:rsid w:val="002B713B"/>
    <w:rsid w:val="002C41E6"/>
    <w:rsid w:val="002D071A"/>
    <w:rsid w:val="002D1464"/>
    <w:rsid w:val="002D34B2"/>
    <w:rsid w:val="002D407C"/>
    <w:rsid w:val="002D4A15"/>
    <w:rsid w:val="002D4F72"/>
    <w:rsid w:val="002D7225"/>
    <w:rsid w:val="002D7637"/>
    <w:rsid w:val="002E15DB"/>
    <w:rsid w:val="002E17F2"/>
    <w:rsid w:val="002E3149"/>
    <w:rsid w:val="002E6D28"/>
    <w:rsid w:val="002E7B5B"/>
    <w:rsid w:val="002E7CAE"/>
    <w:rsid w:val="002F0B88"/>
    <w:rsid w:val="002F2771"/>
    <w:rsid w:val="002F37A9"/>
    <w:rsid w:val="002F5BBD"/>
    <w:rsid w:val="002F62AD"/>
    <w:rsid w:val="00301CE6"/>
    <w:rsid w:val="0030256B"/>
    <w:rsid w:val="00302CA2"/>
    <w:rsid w:val="003042A8"/>
    <w:rsid w:val="0030501F"/>
    <w:rsid w:val="0030638C"/>
    <w:rsid w:val="00307BA1"/>
    <w:rsid w:val="003102CA"/>
    <w:rsid w:val="00310A30"/>
    <w:rsid w:val="003110D0"/>
    <w:rsid w:val="00311702"/>
    <w:rsid w:val="00311CC7"/>
    <w:rsid w:val="00311E82"/>
    <w:rsid w:val="00313FD6"/>
    <w:rsid w:val="00314332"/>
    <w:rsid w:val="003143BD"/>
    <w:rsid w:val="00314D7C"/>
    <w:rsid w:val="00317648"/>
    <w:rsid w:val="003203ED"/>
    <w:rsid w:val="003210CD"/>
    <w:rsid w:val="00322C9F"/>
    <w:rsid w:val="003244F4"/>
    <w:rsid w:val="00324D23"/>
    <w:rsid w:val="003268E0"/>
    <w:rsid w:val="003273F1"/>
    <w:rsid w:val="00331751"/>
    <w:rsid w:val="00334579"/>
    <w:rsid w:val="00335858"/>
    <w:rsid w:val="003358C3"/>
    <w:rsid w:val="0033662A"/>
    <w:rsid w:val="003367D8"/>
    <w:rsid w:val="00336BDA"/>
    <w:rsid w:val="00337F45"/>
    <w:rsid w:val="00341ACE"/>
    <w:rsid w:val="0034246D"/>
    <w:rsid w:val="00342BD7"/>
    <w:rsid w:val="00343A07"/>
    <w:rsid w:val="00344600"/>
    <w:rsid w:val="00346DB5"/>
    <w:rsid w:val="00347743"/>
    <w:rsid w:val="003477B1"/>
    <w:rsid w:val="00357380"/>
    <w:rsid w:val="003602D9"/>
    <w:rsid w:val="003604CE"/>
    <w:rsid w:val="00361D0E"/>
    <w:rsid w:val="00361F35"/>
    <w:rsid w:val="00365F79"/>
    <w:rsid w:val="00370E47"/>
    <w:rsid w:val="0037274C"/>
    <w:rsid w:val="003742AC"/>
    <w:rsid w:val="003766F3"/>
    <w:rsid w:val="00377CE1"/>
    <w:rsid w:val="00380D6A"/>
    <w:rsid w:val="00384092"/>
    <w:rsid w:val="003859DA"/>
    <w:rsid w:val="00385BF0"/>
    <w:rsid w:val="003939FF"/>
    <w:rsid w:val="003947A0"/>
    <w:rsid w:val="0039547A"/>
    <w:rsid w:val="003A091A"/>
    <w:rsid w:val="003A1D21"/>
    <w:rsid w:val="003A1EC8"/>
    <w:rsid w:val="003A2223"/>
    <w:rsid w:val="003A2A0F"/>
    <w:rsid w:val="003A45A1"/>
    <w:rsid w:val="003A5B0A"/>
    <w:rsid w:val="003A5C65"/>
    <w:rsid w:val="003A6735"/>
    <w:rsid w:val="003A6BAC"/>
    <w:rsid w:val="003A7EF3"/>
    <w:rsid w:val="003B159C"/>
    <w:rsid w:val="003B217F"/>
    <w:rsid w:val="003B369F"/>
    <w:rsid w:val="003B36A3"/>
    <w:rsid w:val="003B618F"/>
    <w:rsid w:val="003B734F"/>
    <w:rsid w:val="003B7FE5"/>
    <w:rsid w:val="003C117F"/>
    <w:rsid w:val="003C11C8"/>
    <w:rsid w:val="003C2702"/>
    <w:rsid w:val="003C5870"/>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12FE"/>
    <w:rsid w:val="003F26FA"/>
    <w:rsid w:val="003F2CD4"/>
    <w:rsid w:val="003F6BBE"/>
    <w:rsid w:val="004000E8"/>
    <w:rsid w:val="00401606"/>
    <w:rsid w:val="00402E2B"/>
    <w:rsid w:val="00405108"/>
    <w:rsid w:val="0040512B"/>
    <w:rsid w:val="00405557"/>
    <w:rsid w:val="00405CA5"/>
    <w:rsid w:val="00407CD3"/>
    <w:rsid w:val="00410134"/>
    <w:rsid w:val="00410B72"/>
    <w:rsid w:val="00410F18"/>
    <w:rsid w:val="004113A5"/>
    <w:rsid w:val="0041263E"/>
    <w:rsid w:val="00413AAC"/>
    <w:rsid w:val="00421105"/>
    <w:rsid w:val="00423B9F"/>
    <w:rsid w:val="004242F4"/>
    <w:rsid w:val="00427248"/>
    <w:rsid w:val="004314DE"/>
    <w:rsid w:val="00437447"/>
    <w:rsid w:val="00437E06"/>
    <w:rsid w:val="00441A92"/>
    <w:rsid w:val="00444F56"/>
    <w:rsid w:val="004450EB"/>
    <w:rsid w:val="00446488"/>
    <w:rsid w:val="00451219"/>
    <w:rsid w:val="004517AA"/>
    <w:rsid w:val="00452B53"/>
    <w:rsid w:val="00452CAC"/>
    <w:rsid w:val="00457101"/>
    <w:rsid w:val="00457565"/>
    <w:rsid w:val="00457B71"/>
    <w:rsid w:val="0046051F"/>
    <w:rsid w:val="00461465"/>
    <w:rsid w:val="00464555"/>
    <w:rsid w:val="004669E2"/>
    <w:rsid w:val="00466A50"/>
    <w:rsid w:val="00470C31"/>
    <w:rsid w:val="004734D0"/>
    <w:rsid w:val="0047447B"/>
    <w:rsid w:val="0047556B"/>
    <w:rsid w:val="00475BDE"/>
    <w:rsid w:val="00475FD5"/>
    <w:rsid w:val="00477768"/>
    <w:rsid w:val="00484C22"/>
    <w:rsid w:val="00484FD1"/>
    <w:rsid w:val="004903E5"/>
    <w:rsid w:val="00492BC5"/>
    <w:rsid w:val="00494328"/>
    <w:rsid w:val="00495049"/>
    <w:rsid w:val="004964F1"/>
    <w:rsid w:val="004A163A"/>
    <w:rsid w:val="004A16BC"/>
    <w:rsid w:val="004A183E"/>
    <w:rsid w:val="004A2716"/>
    <w:rsid w:val="004A2B94"/>
    <w:rsid w:val="004B0D78"/>
    <w:rsid w:val="004B31AA"/>
    <w:rsid w:val="004B6991"/>
    <w:rsid w:val="004B7C0C"/>
    <w:rsid w:val="004C3898"/>
    <w:rsid w:val="004C4D69"/>
    <w:rsid w:val="004C55EB"/>
    <w:rsid w:val="004C6818"/>
    <w:rsid w:val="004C7513"/>
    <w:rsid w:val="004C77FA"/>
    <w:rsid w:val="004D36B1"/>
    <w:rsid w:val="004D49A7"/>
    <w:rsid w:val="004D49D5"/>
    <w:rsid w:val="004D4D47"/>
    <w:rsid w:val="004D7828"/>
    <w:rsid w:val="004D7EBD"/>
    <w:rsid w:val="004E0478"/>
    <w:rsid w:val="004E267D"/>
    <w:rsid w:val="004E2680"/>
    <w:rsid w:val="004E28F9"/>
    <w:rsid w:val="004E462E"/>
    <w:rsid w:val="004E56DC"/>
    <w:rsid w:val="004E5829"/>
    <w:rsid w:val="004E6B56"/>
    <w:rsid w:val="004E76F4"/>
    <w:rsid w:val="004F0B4E"/>
    <w:rsid w:val="004F0B6C"/>
    <w:rsid w:val="004F2078"/>
    <w:rsid w:val="004F2377"/>
    <w:rsid w:val="004F237D"/>
    <w:rsid w:val="004F4C4B"/>
    <w:rsid w:val="004F4DA3"/>
    <w:rsid w:val="00500B4A"/>
    <w:rsid w:val="0050591F"/>
    <w:rsid w:val="00506557"/>
    <w:rsid w:val="0050677A"/>
    <w:rsid w:val="00507EA5"/>
    <w:rsid w:val="005108D8"/>
    <w:rsid w:val="00510E38"/>
    <w:rsid w:val="005116F9"/>
    <w:rsid w:val="005153A7"/>
    <w:rsid w:val="0052065F"/>
    <w:rsid w:val="005219CF"/>
    <w:rsid w:val="00521AAC"/>
    <w:rsid w:val="00526223"/>
    <w:rsid w:val="0053246A"/>
    <w:rsid w:val="00533698"/>
    <w:rsid w:val="00534B59"/>
    <w:rsid w:val="00535E3A"/>
    <w:rsid w:val="00536759"/>
    <w:rsid w:val="00537C62"/>
    <w:rsid w:val="00543986"/>
    <w:rsid w:val="00544B0A"/>
    <w:rsid w:val="00544D5B"/>
    <w:rsid w:val="00546970"/>
    <w:rsid w:val="00546AA5"/>
    <w:rsid w:val="00546C74"/>
    <w:rsid w:val="00554E19"/>
    <w:rsid w:val="00555435"/>
    <w:rsid w:val="00557D7C"/>
    <w:rsid w:val="0056121F"/>
    <w:rsid w:val="0056203A"/>
    <w:rsid w:val="00565DCE"/>
    <w:rsid w:val="0057036A"/>
    <w:rsid w:val="00572505"/>
    <w:rsid w:val="00576F15"/>
    <w:rsid w:val="00582809"/>
    <w:rsid w:val="0058798C"/>
    <w:rsid w:val="005900FA"/>
    <w:rsid w:val="005935A4"/>
    <w:rsid w:val="0059426D"/>
    <w:rsid w:val="00594543"/>
    <w:rsid w:val="005948C2"/>
    <w:rsid w:val="005954DA"/>
    <w:rsid w:val="00595B80"/>
    <w:rsid w:val="00595DCA"/>
    <w:rsid w:val="0059779B"/>
    <w:rsid w:val="00597FB3"/>
    <w:rsid w:val="005A209A"/>
    <w:rsid w:val="005A29BB"/>
    <w:rsid w:val="005A3508"/>
    <w:rsid w:val="005A61E5"/>
    <w:rsid w:val="005A662D"/>
    <w:rsid w:val="005B35D7"/>
    <w:rsid w:val="005B392A"/>
    <w:rsid w:val="005B3AA3"/>
    <w:rsid w:val="005B5F66"/>
    <w:rsid w:val="005B6001"/>
    <w:rsid w:val="005B6C9D"/>
    <w:rsid w:val="005B6F83"/>
    <w:rsid w:val="005C03BC"/>
    <w:rsid w:val="005C0B51"/>
    <w:rsid w:val="005C0C58"/>
    <w:rsid w:val="005C74FB"/>
    <w:rsid w:val="005D1602"/>
    <w:rsid w:val="005D22E6"/>
    <w:rsid w:val="005D5FFC"/>
    <w:rsid w:val="005D76D8"/>
    <w:rsid w:val="005E385F"/>
    <w:rsid w:val="005E3BA8"/>
    <w:rsid w:val="005E5469"/>
    <w:rsid w:val="005E5B81"/>
    <w:rsid w:val="005F10E8"/>
    <w:rsid w:val="005F1B02"/>
    <w:rsid w:val="005F27A0"/>
    <w:rsid w:val="005F2CB1"/>
    <w:rsid w:val="005F3025"/>
    <w:rsid w:val="005F618C"/>
    <w:rsid w:val="005F70BD"/>
    <w:rsid w:val="005F70DE"/>
    <w:rsid w:val="00600DF7"/>
    <w:rsid w:val="00600EC4"/>
    <w:rsid w:val="0060283C"/>
    <w:rsid w:val="00604F14"/>
    <w:rsid w:val="00611B83"/>
    <w:rsid w:val="00613257"/>
    <w:rsid w:val="00613D08"/>
    <w:rsid w:val="00617C2C"/>
    <w:rsid w:val="00620A71"/>
    <w:rsid w:val="00620D80"/>
    <w:rsid w:val="00621B29"/>
    <w:rsid w:val="006234A6"/>
    <w:rsid w:val="00623BAF"/>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462BB"/>
    <w:rsid w:val="00650AB9"/>
    <w:rsid w:val="00655733"/>
    <w:rsid w:val="00655ACD"/>
    <w:rsid w:val="00656A92"/>
    <w:rsid w:val="00656DDE"/>
    <w:rsid w:val="00657E79"/>
    <w:rsid w:val="00660020"/>
    <w:rsid w:val="0066011D"/>
    <w:rsid w:val="006607C0"/>
    <w:rsid w:val="006613A6"/>
    <w:rsid w:val="006627A2"/>
    <w:rsid w:val="00662E0C"/>
    <w:rsid w:val="006634E6"/>
    <w:rsid w:val="006655EE"/>
    <w:rsid w:val="00667EE7"/>
    <w:rsid w:val="00670922"/>
    <w:rsid w:val="00670BE1"/>
    <w:rsid w:val="006720B3"/>
    <w:rsid w:val="0067218F"/>
    <w:rsid w:val="0067247B"/>
    <w:rsid w:val="006741F2"/>
    <w:rsid w:val="00674CC3"/>
    <w:rsid w:val="00675C72"/>
    <w:rsid w:val="006766C1"/>
    <w:rsid w:val="00676D03"/>
    <w:rsid w:val="006771F9"/>
    <w:rsid w:val="006776D7"/>
    <w:rsid w:val="00681003"/>
    <w:rsid w:val="006817C9"/>
    <w:rsid w:val="00682017"/>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1C57"/>
    <w:rsid w:val="006B2099"/>
    <w:rsid w:val="006B50CF"/>
    <w:rsid w:val="006B5BE6"/>
    <w:rsid w:val="006C03B8"/>
    <w:rsid w:val="006C06C7"/>
    <w:rsid w:val="006C3409"/>
    <w:rsid w:val="006C508F"/>
    <w:rsid w:val="006C5761"/>
    <w:rsid w:val="006C5EC9"/>
    <w:rsid w:val="006C6059"/>
    <w:rsid w:val="006C7522"/>
    <w:rsid w:val="006D03E3"/>
    <w:rsid w:val="006D1623"/>
    <w:rsid w:val="006D17D6"/>
    <w:rsid w:val="006D20E1"/>
    <w:rsid w:val="006D2139"/>
    <w:rsid w:val="006D2CB6"/>
    <w:rsid w:val="006D3881"/>
    <w:rsid w:val="006D498C"/>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0499"/>
    <w:rsid w:val="00710CE7"/>
    <w:rsid w:val="00712287"/>
    <w:rsid w:val="00712772"/>
    <w:rsid w:val="007132B2"/>
    <w:rsid w:val="007136C5"/>
    <w:rsid w:val="007148D3"/>
    <w:rsid w:val="0071565A"/>
    <w:rsid w:val="00715B9A"/>
    <w:rsid w:val="00716F2B"/>
    <w:rsid w:val="00720D98"/>
    <w:rsid w:val="007225B2"/>
    <w:rsid w:val="00725D4B"/>
    <w:rsid w:val="00726EA6"/>
    <w:rsid w:val="00727208"/>
    <w:rsid w:val="00727680"/>
    <w:rsid w:val="00730A5D"/>
    <w:rsid w:val="007348B1"/>
    <w:rsid w:val="00735BB3"/>
    <w:rsid w:val="007362A6"/>
    <w:rsid w:val="007369A2"/>
    <w:rsid w:val="00736D7D"/>
    <w:rsid w:val="00737228"/>
    <w:rsid w:val="00737F1D"/>
    <w:rsid w:val="00740E58"/>
    <w:rsid w:val="00742371"/>
    <w:rsid w:val="007445A0"/>
    <w:rsid w:val="0074524B"/>
    <w:rsid w:val="00745F13"/>
    <w:rsid w:val="00747D8B"/>
    <w:rsid w:val="00750E8F"/>
    <w:rsid w:val="00751228"/>
    <w:rsid w:val="00752906"/>
    <w:rsid w:val="00753C84"/>
    <w:rsid w:val="007557B4"/>
    <w:rsid w:val="007571E1"/>
    <w:rsid w:val="00757850"/>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8648E"/>
    <w:rsid w:val="007873F7"/>
    <w:rsid w:val="0079075E"/>
    <w:rsid w:val="00791306"/>
    <w:rsid w:val="007925EA"/>
    <w:rsid w:val="00793CD8"/>
    <w:rsid w:val="00795C92"/>
    <w:rsid w:val="00796231"/>
    <w:rsid w:val="007A1CB3"/>
    <w:rsid w:val="007A26AE"/>
    <w:rsid w:val="007A306F"/>
    <w:rsid w:val="007A43A6"/>
    <w:rsid w:val="007A495B"/>
    <w:rsid w:val="007A512C"/>
    <w:rsid w:val="007A58A6"/>
    <w:rsid w:val="007A6CEB"/>
    <w:rsid w:val="007A7157"/>
    <w:rsid w:val="007B3D2D"/>
    <w:rsid w:val="007B50AE"/>
    <w:rsid w:val="007B51DF"/>
    <w:rsid w:val="007B5283"/>
    <w:rsid w:val="007B71A3"/>
    <w:rsid w:val="007B7DCD"/>
    <w:rsid w:val="007C05DD"/>
    <w:rsid w:val="007C3D18"/>
    <w:rsid w:val="007C60BF"/>
    <w:rsid w:val="007C6A07"/>
    <w:rsid w:val="007C75A1"/>
    <w:rsid w:val="007C77A5"/>
    <w:rsid w:val="007C7FD9"/>
    <w:rsid w:val="007D04E5"/>
    <w:rsid w:val="007D32AE"/>
    <w:rsid w:val="007D497F"/>
    <w:rsid w:val="007D5901"/>
    <w:rsid w:val="007D7526"/>
    <w:rsid w:val="007E1602"/>
    <w:rsid w:val="007E4610"/>
    <w:rsid w:val="007E4715"/>
    <w:rsid w:val="007E505B"/>
    <w:rsid w:val="007E621D"/>
    <w:rsid w:val="007E7091"/>
    <w:rsid w:val="007F09D8"/>
    <w:rsid w:val="007F1B65"/>
    <w:rsid w:val="007F6087"/>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3638"/>
    <w:rsid w:val="008444E8"/>
    <w:rsid w:val="00844E80"/>
    <w:rsid w:val="00846FE7"/>
    <w:rsid w:val="00851771"/>
    <w:rsid w:val="00852D00"/>
    <w:rsid w:val="00856911"/>
    <w:rsid w:val="00860E7F"/>
    <w:rsid w:val="008641A8"/>
    <w:rsid w:val="00864766"/>
    <w:rsid w:val="00864820"/>
    <w:rsid w:val="008648B3"/>
    <w:rsid w:val="008677FD"/>
    <w:rsid w:val="008706D4"/>
    <w:rsid w:val="00870F8A"/>
    <w:rsid w:val="008719A4"/>
    <w:rsid w:val="00871D23"/>
    <w:rsid w:val="00874312"/>
    <w:rsid w:val="0087437C"/>
    <w:rsid w:val="00875CD7"/>
    <w:rsid w:val="00876B4D"/>
    <w:rsid w:val="00877F18"/>
    <w:rsid w:val="00881788"/>
    <w:rsid w:val="00883405"/>
    <w:rsid w:val="0088717A"/>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4DCB"/>
    <w:rsid w:val="008B51A0"/>
    <w:rsid w:val="008B592A"/>
    <w:rsid w:val="008B73A9"/>
    <w:rsid w:val="008B7B5C"/>
    <w:rsid w:val="008C0C99"/>
    <w:rsid w:val="008C2017"/>
    <w:rsid w:val="008C48E6"/>
    <w:rsid w:val="008C4958"/>
    <w:rsid w:val="008C4BAA"/>
    <w:rsid w:val="008C5A7F"/>
    <w:rsid w:val="008C6AE8"/>
    <w:rsid w:val="008C7573"/>
    <w:rsid w:val="008C76F3"/>
    <w:rsid w:val="008D1A14"/>
    <w:rsid w:val="008D34F1"/>
    <w:rsid w:val="008D39D8"/>
    <w:rsid w:val="008D6D1A"/>
    <w:rsid w:val="008E065E"/>
    <w:rsid w:val="008E0927"/>
    <w:rsid w:val="008E18BF"/>
    <w:rsid w:val="008E1909"/>
    <w:rsid w:val="008F0183"/>
    <w:rsid w:val="008F1EAB"/>
    <w:rsid w:val="008F33DC"/>
    <w:rsid w:val="008F477F"/>
    <w:rsid w:val="00902350"/>
    <w:rsid w:val="00902DBF"/>
    <w:rsid w:val="0090336B"/>
    <w:rsid w:val="00903B34"/>
    <w:rsid w:val="009053AA"/>
    <w:rsid w:val="00906161"/>
    <w:rsid w:val="00906939"/>
    <w:rsid w:val="00907D51"/>
    <w:rsid w:val="00910B7D"/>
    <w:rsid w:val="00911DFB"/>
    <w:rsid w:val="00912C6A"/>
    <w:rsid w:val="009139D9"/>
    <w:rsid w:val="00914AD8"/>
    <w:rsid w:val="00916079"/>
    <w:rsid w:val="00917194"/>
    <w:rsid w:val="00917A8B"/>
    <w:rsid w:val="00917CE9"/>
    <w:rsid w:val="00920481"/>
    <w:rsid w:val="00920BF2"/>
    <w:rsid w:val="009211A2"/>
    <w:rsid w:val="00922010"/>
    <w:rsid w:val="00931BD9"/>
    <w:rsid w:val="00934C92"/>
    <w:rsid w:val="009368F3"/>
    <w:rsid w:val="009413F8"/>
    <w:rsid w:val="009414E8"/>
    <w:rsid w:val="00941636"/>
    <w:rsid w:val="00942405"/>
    <w:rsid w:val="00943742"/>
    <w:rsid w:val="00945C05"/>
    <w:rsid w:val="00946945"/>
    <w:rsid w:val="00947713"/>
    <w:rsid w:val="009502B2"/>
    <w:rsid w:val="00950DE7"/>
    <w:rsid w:val="00953920"/>
    <w:rsid w:val="00953D47"/>
    <w:rsid w:val="00954D5B"/>
    <w:rsid w:val="0095681E"/>
    <w:rsid w:val="009572D4"/>
    <w:rsid w:val="00961921"/>
    <w:rsid w:val="0096430A"/>
    <w:rsid w:val="0096518D"/>
    <w:rsid w:val="0096554B"/>
    <w:rsid w:val="0096584A"/>
    <w:rsid w:val="00971F08"/>
    <w:rsid w:val="00972597"/>
    <w:rsid w:val="0097332B"/>
    <w:rsid w:val="00975A11"/>
    <w:rsid w:val="0097603D"/>
    <w:rsid w:val="00976949"/>
    <w:rsid w:val="00976E66"/>
    <w:rsid w:val="00980477"/>
    <w:rsid w:val="0098381D"/>
    <w:rsid w:val="00985253"/>
    <w:rsid w:val="009853B3"/>
    <w:rsid w:val="0098620A"/>
    <w:rsid w:val="00987E80"/>
    <w:rsid w:val="00990630"/>
    <w:rsid w:val="00991761"/>
    <w:rsid w:val="009921F5"/>
    <w:rsid w:val="00992A22"/>
    <w:rsid w:val="00994DCA"/>
    <w:rsid w:val="00995A19"/>
    <w:rsid w:val="00995BEB"/>
    <w:rsid w:val="009960EC"/>
    <w:rsid w:val="009970DD"/>
    <w:rsid w:val="009A0FBA"/>
    <w:rsid w:val="009A1601"/>
    <w:rsid w:val="009A2C1D"/>
    <w:rsid w:val="009A462D"/>
    <w:rsid w:val="009A5CBA"/>
    <w:rsid w:val="009B1F30"/>
    <w:rsid w:val="009B3AC2"/>
    <w:rsid w:val="009B4DF4"/>
    <w:rsid w:val="009B4FF0"/>
    <w:rsid w:val="009B564E"/>
    <w:rsid w:val="009B7E87"/>
    <w:rsid w:val="009C11C1"/>
    <w:rsid w:val="009C2B48"/>
    <w:rsid w:val="009C2D17"/>
    <w:rsid w:val="009C3C8C"/>
    <w:rsid w:val="009C403E"/>
    <w:rsid w:val="009C5D6A"/>
    <w:rsid w:val="009D27C2"/>
    <w:rsid w:val="009D4FF0"/>
    <w:rsid w:val="009D6F94"/>
    <w:rsid w:val="009D703C"/>
    <w:rsid w:val="009D718F"/>
    <w:rsid w:val="009E068F"/>
    <w:rsid w:val="009E14E0"/>
    <w:rsid w:val="009E35DB"/>
    <w:rsid w:val="009E47A3"/>
    <w:rsid w:val="009E6849"/>
    <w:rsid w:val="009F08F3"/>
    <w:rsid w:val="009F18A9"/>
    <w:rsid w:val="009F344F"/>
    <w:rsid w:val="00A00493"/>
    <w:rsid w:val="00A02E75"/>
    <w:rsid w:val="00A048A8"/>
    <w:rsid w:val="00A04F49"/>
    <w:rsid w:val="00A13E54"/>
    <w:rsid w:val="00A17F63"/>
    <w:rsid w:val="00A207DD"/>
    <w:rsid w:val="00A20B73"/>
    <w:rsid w:val="00A2193B"/>
    <w:rsid w:val="00A22C31"/>
    <w:rsid w:val="00A2351A"/>
    <w:rsid w:val="00A264A9"/>
    <w:rsid w:val="00A26D3D"/>
    <w:rsid w:val="00A275C6"/>
    <w:rsid w:val="00A27785"/>
    <w:rsid w:val="00A30187"/>
    <w:rsid w:val="00A319F2"/>
    <w:rsid w:val="00A32C47"/>
    <w:rsid w:val="00A3448A"/>
    <w:rsid w:val="00A36297"/>
    <w:rsid w:val="00A36C46"/>
    <w:rsid w:val="00A40019"/>
    <w:rsid w:val="00A41E2B"/>
    <w:rsid w:val="00A45B74"/>
    <w:rsid w:val="00A52E1D"/>
    <w:rsid w:val="00A53FCB"/>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81548"/>
    <w:rsid w:val="00A90811"/>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B6A3F"/>
    <w:rsid w:val="00AB7891"/>
    <w:rsid w:val="00AC007F"/>
    <w:rsid w:val="00AC2ECD"/>
    <w:rsid w:val="00AC3119"/>
    <w:rsid w:val="00AC4285"/>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5AF1"/>
    <w:rsid w:val="00AE6775"/>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3B97"/>
    <w:rsid w:val="00B13F09"/>
    <w:rsid w:val="00B157F9"/>
    <w:rsid w:val="00B20256"/>
    <w:rsid w:val="00B20D09"/>
    <w:rsid w:val="00B2763F"/>
    <w:rsid w:val="00B27AAC"/>
    <w:rsid w:val="00B30929"/>
    <w:rsid w:val="00B310FE"/>
    <w:rsid w:val="00B3390E"/>
    <w:rsid w:val="00B372AA"/>
    <w:rsid w:val="00B40445"/>
    <w:rsid w:val="00B41888"/>
    <w:rsid w:val="00B4408D"/>
    <w:rsid w:val="00B45A52"/>
    <w:rsid w:val="00B46175"/>
    <w:rsid w:val="00B47E43"/>
    <w:rsid w:val="00B5077A"/>
    <w:rsid w:val="00B51B5F"/>
    <w:rsid w:val="00B51E8C"/>
    <w:rsid w:val="00B52376"/>
    <w:rsid w:val="00B5335A"/>
    <w:rsid w:val="00B5723B"/>
    <w:rsid w:val="00B5724B"/>
    <w:rsid w:val="00B60EF1"/>
    <w:rsid w:val="00B6188F"/>
    <w:rsid w:val="00B62C86"/>
    <w:rsid w:val="00B64E41"/>
    <w:rsid w:val="00B664C7"/>
    <w:rsid w:val="00B7309F"/>
    <w:rsid w:val="00B739F6"/>
    <w:rsid w:val="00B73C86"/>
    <w:rsid w:val="00B77BCA"/>
    <w:rsid w:val="00B81A6C"/>
    <w:rsid w:val="00B81BE4"/>
    <w:rsid w:val="00B83971"/>
    <w:rsid w:val="00B842A0"/>
    <w:rsid w:val="00B843AC"/>
    <w:rsid w:val="00B85DE5"/>
    <w:rsid w:val="00B90F73"/>
    <w:rsid w:val="00B9371D"/>
    <w:rsid w:val="00B93B59"/>
    <w:rsid w:val="00B9406A"/>
    <w:rsid w:val="00B955E5"/>
    <w:rsid w:val="00BA2280"/>
    <w:rsid w:val="00BA2A08"/>
    <w:rsid w:val="00BA56D2"/>
    <w:rsid w:val="00BA6C49"/>
    <w:rsid w:val="00BA76E0"/>
    <w:rsid w:val="00BB0976"/>
    <w:rsid w:val="00BB16A7"/>
    <w:rsid w:val="00BB1DBA"/>
    <w:rsid w:val="00BB207A"/>
    <w:rsid w:val="00BB2A25"/>
    <w:rsid w:val="00BB51E9"/>
    <w:rsid w:val="00BB5C77"/>
    <w:rsid w:val="00BC0FDC"/>
    <w:rsid w:val="00BC288F"/>
    <w:rsid w:val="00BC3053"/>
    <w:rsid w:val="00BC4D2E"/>
    <w:rsid w:val="00BC5E44"/>
    <w:rsid w:val="00BC72F0"/>
    <w:rsid w:val="00BD48AC"/>
    <w:rsid w:val="00BD5C65"/>
    <w:rsid w:val="00BD5F1A"/>
    <w:rsid w:val="00BD762E"/>
    <w:rsid w:val="00BE1234"/>
    <w:rsid w:val="00BE2FA6"/>
    <w:rsid w:val="00BE333F"/>
    <w:rsid w:val="00BE5BD3"/>
    <w:rsid w:val="00BE7406"/>
    <w:rsid w:val="00BE7603"/>
    <w:rsid w:val="00BF2020"/>
    <w:rsid w:val="00BF3279"/>
    <w:rsid w:val="00BF74C7"/>
    <w:rsid w:val="00C015F1"/>
    <w:rsid w:val="00C01ABA"/>
    <w:rsid w:val="00C01F33"/>
    <w:rsid w:val="00C02CC6"/>
    <w:rsid w:val="00C040F7"/>
    <w:rsid w:val="00C041B0"/>
    <w:rsid w:val="00C044AB"/>
    <w:rsid w:val="00C05706"/>
    <w:rsid w:val="00C07377"/>
    <w:rsid w:val="00C10478"/>
    <w:rsid w:val="00C1093B"/>
    <w:rsid w:val="00C12107"/>
    <w:rsid w:val="00C14D4B"/>
    <w:rsid w:val="00C154BB"/>
    <w:rsid w:val="00C15512"/>
    <w:rsid w:val="00C21742"/>
    <w:rsid w:val="00C25F2F"/>
    <w:rsid w:val="00C27624"/>
    <w:rsid w:val="00C279B5"/>
    <w:rsid w:val="00C27C45"/>
    <w:rsid w:val="00C3719D"/>
    <w:rsid w:val="00C47E5F"/>
    <w:rsid w:val="00C54995"/>
    <w:rsid w:val="00C54B58"/>
    <w:rsid w:val="00C54D41"/>
    <w:rsid w:val="00C56C4C"/>
    <w:rsid w:val="00C57B03"/>
    <w:rsid w:val="00C60783"/>
    <w:rsid w:val="00C64672"/>
    <w:rsid w:val="00C704D9"/>
    <w:rsid w:val="00C70697"/>
    <w:rsid w:val="00C7189A"/>
    <w:rsid w:val="00C72EF4"/>
    <w:rsid w:val="00C74434"/>
    <w:rsid w:val="00C75D2F"/>
    <w:rsid w:val="00C767BE"/>
    <w:rsid w:val="00C76E3C"/>
    <w:rsid w:val="00C77721"/>
    <w:rsid w:val="00C7775C"/>
    <w:rsid w:val="00C77E89"/>
    <w:rsid w:val="00C81568"/>
    <w:rsid w:val="00C9027A"/>
    <w:rsid w:val="00C9068E"/>
    <w:rsid w:val="00C90C2B"/>
    <w:rsid w:val="00C93C4B"/>
    <w:rsid w:val="00C944AB"/>
    <w:rsid w:val="00C95B40"/>
    <w:rsid w:val="00C9685E"/>
    <w:rsid w:val="00CA131F"/>
    <w:rsid w:val="00CA1B65"/>
    <w:rsid w:val="00CA1ED8"/>
    <w:rsid w:val="00CA2D38"/>
    <w:rsid w:val="00CA424B"/>
    <w:rsid w:val="00CA4F77"/>
    <w:rsid w:val="00CA6083"/>
    <w:rsid w:val="00CB041F"/>
    <w:rsid w:val="00CB1F63"/>
    <w:rsid w:val="00CB456D"/>
    <w:rsid w:val="00CB462A"/>
    <w:rsid w:val="00CB4675"/>
    <w:rsid w:val="00CB6DFE"/>
    <w:rsid w:val="00CB7170"/>
    <w:rsid w:val="00CB7B92"/>
    <w:rsid w:val="00CC040E"/>
    <w:rsid w:val="00CC111F"/>
    <w:rsid w:val="00CC2011"/>
    <w:rsid w:val="00CC3EA0"/>
    <w:rsid w:val="00CC448D"/>
    <w:rsid w:val="00CC5691"/>
    <w:rsid w:val="00CC6F59"/>
    <w:rsid w:val="00CC7B45"/>
    <w:rsid w:val="00CD1188"/>
    <w:rsid w:val="00CD21A5"/>
    <w:rsid w:val="00CD2ED1"/>
    <w:rsid w:val="00CD337B"/>
    <w:rsid w:val="00CD582F"/>
    <w:rsid w:val="00CD676E"/>
    <w:rsid w:val="00CD7A35"/>
    <w:rsid w:val="00CE0424"/>
    <w:rsid w:val="00CE2C58"/>
    <w:rsid w:val="00CE36CF"/>
    <w:rsid w:val="00CE6967"/>
    <w:rsid w:val="00CE7561"/>
    <w:rsid w:val="00CF1354"/>
    <w:rsid w:val="00CF1A64"/>
    <w:rsid w:val="00CF3B1F"/>
    <w:rsid w:val="00CF3BF6"/>
    <w:rsid w:val="00CF625B"/>
    <w:rsid w:val="00CF687E"/>
    <w:rsid w:val="00D00035"/>
    <w:rsid w:val="00D0349B"/>
    <w:rsid w:val="00D053C3"/>
    <w:rsid w:val="00D054D9"/>
    <w:rsid w:val="00D10249"/>
    <w:rsid w:val="00D115C3"/>
    <w:rsid w:val="00D11897"/>
    <w:rsid w:val="00D13135"/>
    <w:rsid w:val="00D13E4E"/>
    <w:rsid w:val="00D17D6A"/>
    <w:rsid w:val="00D21ED4"/>
    <w:rsid w:val="00D239A7"/>
    <w:rsid w:val="00D23F47"/>
    <w:rsid w:val="00D2450E"/>
    <w:rsid w:val="00D2693A"/>
    <w:rsid w:val="00D33C78"/>
    <w:rsid w:val="00D3400B"/>
    <w:rsid w:val="00D34D96"/>
    <w:rsid w:val="00D36BB2"/>
    <w:rsid w:val="00D36E71"/>
    <w:rsid w:val="00D37D87"/>
    <w:rsid w:val="00D40B33"/>
    <w:rsid w:val="00D4318F"/>
    <w:rsid w:val="00D438BF"/>
    <w:rsid w:val="00D440F8"/>
    <w:rsid w:val="00D50F97"/>
    <w:rsid w:val="00D51B8C"/>
    <w:rsid w:val="00D51D27"/>
    <w:rsid w:val="00D5231F"/>
    <w:rsid w:val="00D546FF"/>
    <w:rsid w:val="00D5573C"/>
    <w:rsid w:val="00D55AD5"/>
    <w:rsid w:val="00D576CA"/>
    <w:rsid w:val="00D61AF5"/>
    <w:rsid w:val="00D61F8F"/>
    <w:rsid w:val="00D64104"/>
    <w:rsid w:val="00D644C1"/>
    <w:rsid w:val="00D64519"/>
    <w:rsid w:val="00D652B5"/>
    <w:rsid w:val="00D65797"/>
    <w:rsid w:val="00D66155"/>
    <w:rsid w:val="00D708B0"/>
    <w:rsid w:val="00D72289"/>
    <w:rsid w:val="00D77B1D"/>
    <w:rsid w:val="00D8021F"/>
    <w:rsid w:val="00D80383"/>
    <w:rsid w:val="00D807D3"/>
    <w:rsid w:val="00D823C6"/>
    <w:rsid w:val="00D86CA3"/>
    <w:rsid w:val="00D871CE"/>
    <w:rsid w:val="00D9196D"/>
    <w:rsid w:val="00D92982"/>
    <w:rsid w:val="00D96643"/>
    <w:rsid w:val="00DA305E"/>
    <w:rsid w:val="00DA5417"/>
    <w:rsid w:val="00DA56E8"/>
    <w:rsid w:val="00DA6634"/>
    <w:rsid w:val="00DB0A9F"/>
    <w:rsid w:val="00DB2E53"/>
    <w:rsid w:val="00DB377D"/>
    <w:rsid w:val="00DB6AF1"/>
    <w:rsid w:val="00DB6E61"/>
    <w:rsid w:val="00DC2D36"/>
    <w:rsid w:val="00DC2D80"/>
    <w:rsid w:val="00DC53EF"/>
    <w:rsid w:val="00DD5680"/>
    <w:rsid w:val="00DD6CB5"/>
    <w:rsid w:val="00DE279B"/>
    <w:rsid w:val="00DE27BB"/>
    <w:rsid w:val="00DE306E"/>
    <w:rsid w:val="00DE5608"/>
    <w:rsid w:val="00DE58D0"/>
    <w:rsid w:val="00DE654F"/>
    <w:rsid w:val="00DE723C"/>
    <w:rsid w:val="00DF0B6E"/>
    <w:rsid w:val="00DF15E0"/>
    <w:rsid w:val="00DF31B7"/>
    <w:rsid w:val="00DF37A0"/>
    <w:rsid w:val="00DF4ED1"/>
    <w:rsid w:val="00E038BC"/>
    <w:rsid w:val="00E0661A"/>
    <w:rsid w:val="00E110E7"/>
    <w:rsid w:val="00E11B20"/>
    <w:rsid w:val="00E13CE2"/>
    <w:rsid w:val="00E17FA2"/>
    <w:rsid w:val="00E21714"/>
    <w:rsid w:val="00E22330"/>
    <w:rsid w:val="00E241CB"/>
    <w:rsid w:val="00E24675"/>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24E"/>
    <w:rsid w:val="00E72EFC"/>
    <w:rsid w:val="00E758EC"/>
    <w:rsid w:val="00E76E18"/>
    <w:rsid w:val="00E80385"/>
    <w:rsid w:val="00E8234C"/>
    <w:rsid w:val="00E82C4D"/>
    <w:rsid w:val="00E83AA9"/>
    <w:rsid w:val="00E85928"/>
    <w:rsid w:val="00E8633D"/>
    <w:rsid w:val="00E872EA"/>
    <w:rsid w:val="00E8780A"/>
    <w:rsid w:val="00E87822"/>
    <w:rsid w:val="00E90395"/>
    <w:rsid w:val="00E90E49"/>
    <w:rsid w:val="00E917F9"/>
    <w:rsid w:val="00E9291C"/>
    <w:rsid w:val="00E93FFE"/>
    <w:rsid w:val="00E94F8A"/>
    <w:rsid w:val="00E97910"/>
    <w:rsid w:val="00EA41B8"/>
    <w:rsid w:val="00EA4A9E"/>
    <w:rsid w:val="00EA54F6"/>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D6A89"/>
    <w:rsid w:val="00ED6CA4"/>
    <w:rsid w:val="00ED77F8"/>
    <w:rsid w:val="00EE66C7"/>
    <w:rsid w:val="00EE7DBF"/>
    <w:rsid w:val="00EF112E"/>
    <w:rsid w:val="00EF18FE"/>
    <w:rsid w:val="00EF191A"/>
    <w:rsid w:val="00EF1EA9"/>
    <w:rsid w:val="00EF2808"/>
    <w:rsid w:val="00EF5787"/>
    <w:rsid w:val="00EF5838"/>
    <w:rsid w:val="00EF60D0"/>
    <w:rsid w:val="00F02322"/>
    <w:rsid w:val="00F02DB2"/>
    <w:rsid w:val="00F02EAC"/>
    <w:rsid w:val="00F0320F"/>
    <w:rsid w:val="00F03D6C"/>
    <w:rsid w:val="00F0528D"/>
    <w:rsid w:val="00F06C67"/>
    <w:rsid w:val="00F06DFD"/>
    <w:rsid w:val="00F071D1"/>
    <w:rsid w:val="00F071FD"/>
    <w:rsid w:val="00F07533"/>
    <w:rsid w:val="00F10629"/>
    <w:rsid w:val="00F158B9"/>
    <w:rsid w:val="00F15FA5"/>
    <w:rsid w:val="00F209B7"/>
    <w:rsid w:val="00F21951"/>
    <w:rsid w:val="00F22EBD"/>
    <w:rsid w:val="00F2376F"/>
    <w:rsid w:val="00F243D8"/>
    <w:rsid w:val="00F30828"/>
    <w:rsid w:val="00F313D6"/>
    <w:rsid w:val="00F345A4"/>
    <w:rsid w:val="00F37317"/>
    <w:rsid w:val="00F40F0C"/>
    <w:rsid w:val="00F41E25"/>
    <w:rsid w:val="00F4766C"/>
    <w:rsid w:val="00F507D1"/>
    <w:rsid w:val="00F50D4C"/>
    <w:rsid w:val="00F519CE"/>
    <w:rsid w:val="00F51ADA"/>
    <w:rsid w:val="00F523B8"/>
    <w:rsid w:val="00F53AB7"/>
    <w:rsid w:val="00F56399"/>
    <w:rsid w:val="00F56BBD"/>
    <w:rsid w:val="00F607C5"/>
    <w:rsid w:val="00F60DEA"/>
    <w:rsid w:val="00F60FAF"/>
    <w:rsid w:val="00F6302A"/>
    <w:rsid w:val="00F63775"/>
    <w:rsid w:val="00F63A8E"/>
    <w:rsid w:val="00F64C2B"/>
    <w:rsid w:val="00F651BE"/>
    <w:rsid w:val="00F66EB7"/>
    <w:rsid w:val="00F67F53"/>
    <w:rsid w:val="00F703BE"/>
    <w:rsid w:val="00F70AB0"/>
    <w:rsid w:val="00F71F69"/>
    <w:rsid w:val="00F71FD9"/>
    <w:rsid w:val="00F72B72"/>
    <w:rsid w:val="00F74BB9"/>
    <w:rsid w:val="00F75231"/>
    <w:rsid w:val="00F75582"/>
    <w:rsid w:val="00F76EFA"/>
    <w:rsid w:val="00F804BE"/>
    <w:rsid w:val="00F81666"/>
    <w:rsid w:val="00F817CE"/>
    <w:rsid w:val="00F84440"/>
    <w:rsid w:val="00F8456C"/>
    <w:rsid w:val="00F859D8"/>
    <w:rsid w:val="00F868F5"/>
    <w:rsid w:val="00F9056A"/>
    <w:rsid w:val="00F90F8D"/>
    <w:rsid w:val="00F92782"/>
    <w:rsid w:val="00F92D48"/>
    <w:rsid w:val="00F93AA9"/>
    <w:rsid w:val="00F96985"/>
    <w:rsid w:val="00F97838"/>
    <w:rsid w:val="00FA2BB3"/>
    <w:rsid w:val="00FA46B8"/>
    <w:rsid w:val="00FA5B4D"/>
    <w:rsid w:val="00FA6F0B"/>
    <w:rsid w:val="00FB115E"/>
    <w:rsid w:val="00FB4C80"/>
    <w:rsid w:val="00FB5E6C"/>
    <w:rsid w:val="00FB6A6A"/>
    <w:rsid w:val="00FC7429"/>
    <w:rsid w:val="00FC786C"/>
    <w:rsid w:val="00FD0620"/>
    <w:rsid w:val="00FD07F6"/>
    <w:rsid w:val="00FD1B29"/>
    <w:rsid w:val="00FD1EC8"/>
    <w:rsid w:val="00FD21FF"/>
    <w:rsid w:val="00FD47ED"/>
    <w:rsid w:val="00FD5DD1"/>
    <w:rsid w:val="00FD74DB"/>
    <w:rsid w:val="00FD7660"/>
    <w:rsid w:val="00FE0655"/>
    <w:rsid w:val="00FE2365"/>
    <w:rsid w:val="00FE4C7B"/>
    <w:rsid w:val="00FE6893"/>
    <w:rsid w:val="00FE6989"/>
    <w:rsid w:val="00FE7336"/>
    <w:rsid w:val="00FE787C"/>
    <w:rsid w:val="00FF1171"/>
    <w:rsid w:val="00FF12BE"/>
    <w:rsid w:val="00FF3316"/>
    <w:rsid w:val="00FF45A5"/>
    <w:rsid w:val="00FF51FD"/>
    <w:rsid w:val="00FF5502"/>
    <w:rsid w:val="00FF55E4"/>
    <w:rsid w:val="00FF5C91"/>
    <w:rsid w:val="00FF6A51"/>
    <w:rsid w:val="00FF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0C10935E-7876-4F90-9871-66EF0EC9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5B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5B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5B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5B4D"/>
    <w:pPr>
      <w:numPr>
        <w:ilvl w:val="2"/>
      </w:numPr>
      <w:spacing w:before="120"/>
      <w:outlineLvl w:val="2"/>
    </w:pPr>
    <w:rPr>
      <w:sz w:val="28"/>
      <w:szCs w:val="28"/>
    </w:rPr>
  </w:style>
  <w:style w:type="paragraph" w:styleId="Heading4">
    <w:name w:val="heading 4"/>
    <w:basedOn w:val="Heading3"/>
    <w:next w:val="Normal"/>
    <w:qFormat/>
    <w:rsid w:val="00FA5B4D"/>
    <w:pPr>
      <w:numPr>
        <w:ilvl w:val="3"/>
      </w:numPr>
      <w:outlineLvl w:val="3"/>
    </w:pPr>
    <w:rPr>
      <w:sz w:val="24"/>
      <w:szCs w:val="24"/>
    </w:rPr>
  </w:style>
  <w:style w:type="paragraph" w:styleId="Heading5">
    <w:name w:val="heading 5"/>
    <w:basedOn w:val="Heading4"/>
    <w:next w:val="Normal"/>
    <w:qFormat/>
    <w:rsid w:val="00FA5B4D"/>
    <w:pPr>
      <w:numPr>
        <w:ilvl w:val="4"/>
      </w:numPr>
      <w:outlineLvl w:val="4"/>
    </w:pPr>
    <w:rPr>
      <w:sz w:val="22"/>
      <w:szCs w:val="22"/>
    </w:rPr>
  </w:style>
  <w:style w:type="paragraph" w:styleId="Heading6">
    <w:name w:val="heading 6"/>
    <w:basedOn w:val="Normal"/>
    <w:next w:val="Normal"/>
    <w:qFormat/>
    <w:rsid w:val="00FA5B4D"/>
    <w:pPr>
      <w:keepNext/>
      <w:keepLines/>
      <w:numPr>
        <w:ilvl w:val="5"/>
        <w:numId w:val="1"/>
      </w:numPr>
      <w:spacing w:before="120"/>
      <w:outlineLvl w:val="5"/>
    </w:pPr>
    <w:rPr>
      <w:rFonts w:cs="Arial"/>
    </w:rPr>
  </w:style>
  <w:style w:type="paragraph" w:styleId="Heading7">
    <w:name w:val="heading 7"/>
    <w:basedOn w:val="Normal"/>
    <w:next w:val="Normal"/>
    <w:qFormat/>
    <w:rsid w:val="00FA5B4D"/>
    <w:pPr>
      <w:keepNext/>
      <w:keepLines/>
      <w:numPr>
        <w:ilvl w:val="6"/>
        <w:numId w:val="1"/>
      </w:numPr>
      <w:spacing w:before="120"/>
      <w:outlineLvl w:val="6"/>
    </w:pPr>
    <w:rPr>
      <w:rFonts w:cs="Arial"/>
    </w:rPr>
  </w:style>
  <w:style w:type="paragraph" w:styleId="Heading8">
    <w:name w:val="heading 8"/>
    <w:basedOn w:val="Heading7"/>
    <w:next w:val="Normal"/>
    <w:qFormat/>
    <w:rsid w:val="00FA5B4D"/>
    <w:pPr>
      <w:numPr>
        <w:ilvl w:val="7"/>
      </w:numPr>
      <w:outlineLvl w:val="7"/>
    </w:pPr>
  </w:style>
  <w:style w:type="paragraph" w:styleId="Heading9">
    <w:name w:val="heading 9"/>
    <w:basedOn w:val="Heading8"/>
    <w:next w:val="Normal"/>
    <w:qFormat/>
    <w:rsid w:val="00FA5B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5B4D"/>
    <w:pPr>
      <w:spacing w:before="180"/>
      <w:ind w:left="2693" w:hanging="2693"/>
    </w:pPr>
    <w:rPr>
      <w:b w:val="0"/>
      <w:bCs/>
    </w:rPr>
  </w:style>
  <w:style w:type="paragraph" w:styleId="TOC1">
    <w:name w:val="toc 1"/>
    <w:aliases w:val="Observation TOC2"/>
    <w:uiPriority w:val="39"/>
    <w:rsid w:val="00FA5B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5B4D"/>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FA5B4D"/>
    <w:pPr>
      <w:spacing w:after="240"/>
      <w:jc w:val="center"/>
    </w:pPr>
    <w:rPr>
      <w:b/>
      <w:bCs/>
    </w:rPr>
  </w:style>
  <w:style w:type="paragraph" w:styleId="TOC5">
    <w:name w:val="toc 5"/>
    <w:aliases w:val="Observation TOC"/>
    <w:basedOn w:val="TOC4"/>
    <w:semiHidden/>
    <w:rsid w:val="00FA5B4D"/>
    <w:pPr>
      <w:tabs>
        <w:tab w:val="right" w:pos="1701"/>
      </w:tabs>
      <w:ind w:left="1701" w:hanging="1701"/>
    </w:pPr>
  </w:style>
  <w:style w:type="paragraph" w:styleId="TOC4">
    <w:name w:val="toc 4"/>
    <w:basedOn w:val="TOC3"/>
    <w:semiHidden/>
    <w:rsid w:val="00FA5B4D"/>
    <w:pPr>
      <w:ind w:left="1418" w:hanging="1418"/>
    </w:pPr>
  </w:style>
  <w:style w:type="paragraph" w:styleId="TOC3">
    <w:name w:val="toc 3"/>
    <w:basedOn w:val="TOC2"/>
    <w:semiHidden/>
    <w:rsid w:val="00FA5B4D"/>
    <w:pPr>
      <w:ind w:left="1134" w:hanging="1134"/>
    </w:pPr>
  </w:style>
  <w:style w:type="paragraph" w:styleId="TOC2">
    <w:name w:val="toc 2"/>
    <w:basedOn w:val="TOC1"/>
    <w:semiHidden/>
    <w:rsid w:val="00FA5B4D"/>
    <w:pPr>
      <w:keepNext w:val="0"/>
      <w:spacing w:before="0"/>
      <w:ind w:left="851" w:hanging="851"/>
    </w:pPr>
    <w:rPr>
      <w:szCs w:val="20"/>
    </w:rPr>
  </w:style>
  <w:style w:type="paragraph" w:styleId="Index2">
    <w:name w:val="index 2"/>
    <w:basedOn w:val="Index1"/>
    <w:semiHidden/>
    <w:rsid w:val="00FA5B4D"/>
    <w:pPr>
      <w:ind w:left="284"/>
    </w:pPr>
  </w:style>
  <w:style w:type="paragraph" w:styleId="Index1">
    <w:name w:val="index 1"/>
    <w:basedOn w:val="Normal"/>
    <w:semiHidden/>
    <w:rsid w:val="00FA5B4D"/>
    <w:pPr>
      <w:keepLines/>
      <w:spacing w:after="0"/>
    </w:pPr>
  </w:style>
  <w:style w:type="paragraph" w:styleId="DocumentMap">
    <w:name w:val="Document Map"/>
    <w:basedOn w:val="Normal"/>
    <w:semiHidden/>
    <w:rsid w:val="00FA5B4D"/>
    <w:pPr>
      <w:shd w:val="clear" w:color="auto" w:fill="000080"/>
    </w:pPr>
    <w:rPr>
      <w:rFonts w:ascii="Tahoma" w:hAnsi="Tahoma" w:cs="Tahoma"/>
    </w:rPr>
  </w:style>
  <w:style w:type="paragraph" w:styleId="ListNumber2">
    <w:name w:val="List Number 2"/>
    <w:basedOn w:val="ListNumber"/>
    <w:rsid w:val="00FA5B4D"/>
    <w:pPr>
      <w:ind w:left="851"/>
    </w:pPr>
  </w:style>
  <w:style w:type="paragraph" w:styleId="ListNumber">
    <w:name w:val="List Number"/>
    <w:basedOn w:val="List"/>
    <w:rsid w:val="00FA5B4D"/>
  </w:style>
  <w:style w:type="paragraph" w:styleId="List">
    <w:name w:val="List"/>
    <w:basedOn w:val="Normal"/>
    <w:rsid w:val="00FA5B4D"/>
    <w:pPr>
      <w:ind w:left="568" w:hanging="284"/>
    </w:pPr>
  </w:style>
  <w:style w:type="paragraph" w:styleId="Header">
    <w:name w:val="header"/>
    <w:rsid w:val="00FA5B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5B4D"/>
    <w:rPr>
      <w:b/>
      <w:bCs/>
      <w:position w:val="6"/>
      <w:sz w:val="16"/>
      <w:szCs w:val="16"/>
    </w:rPr>
  </w:style>
  <w:style w:type="paragraph" w:styleId="FootnoteText">
    <w:name w:val="footnote text"/>
    <w:basedOn w:val="Normal"/>
    <w:semiHidden/>
    <w:rsid w:val="00FA5B4D"/>
    <w:pPr>
      <w:keepLines/>
      <w:spacing w:after="0"/>
      <w:ind w:left="454" w:hanging="454"/>
    </w:pPr>
    <w:rPr>
      <w:sz w:val="16"/>
      <w:szCs w:val="16"/>
    </w:rPr>
  </w:style>
  <w:style w:type="paragraph" w:customStyle="1" w:styleId="3GPPHeader">
    <w:name w:val="3GPP_Header"/>
    <w:basedOn w:val="Normal"/>
    <w:rsid w:val="00FA5B4D"/>
    <w:pPr>
      <w:tabs>
        <w:tab w:val="left" w:pos="1701"/>
        <w:tab w:val="right" w:pos="9639"/>
      </w:tabs>
      <w:spacing w:after="240"/>
    </w:pPr>
    <w:rPr>
      <w:b/>
      <w:sz w:val="24"/>
    </w:rPr>
  </w:style>
  <w:style w:type="paragraph" w:styleId="TOC9">
    <w:name w:val="toc 9"/>
    <w:basedOn w:val="TOC8"/>
    <w:semiHidden/>
    <w:rsid w:val="00FA5B4D"/>
    <w:pPr>
      <w:ind w:left="1418" w:hanging="1418"/>
    </w:pPr>
  </w:style>
  <w:style w:type="paragraph" w:styleId="TOC6">
    <w:name w:val="toc 6"/>
    <w:basedOn w:val="TOC5"/>
    <w:next w:val="Normal"/>
    <w:semiHidden/>
    <w:rsid w:val="00FA5B4D"/>
    <w:pPr>
      <w:ind w:left="1985" w:hanging="1985"/>
    </w:pPr>
  </w:style>
  <w:style w:type="paragraph" w:styleId="TOC7">
    <w:name w:val="toc 7"/>
    <w:basedOn w:val="TOC6"/>
    <w:next w:val="Normal"/>
    <w:semiHidden/>
    <w:rsid w:val="00FA5B4D"/>
    <w:pPr>
      <w:ind w:left="2268" w:hanging="2268"/>
    </w:pPr>
  </w:style>
  <w:style w:type="paragraph" w:styleId="ListBullet2">
    <w:name w:val="List Bullet 2"/>
    <w:basedOn w:val="ListBullet"/>
    <w:rsid w:val="00FA5B4D"/>
    <w:pPr>
      <w:numPr>
        <w:numId w:val="6"/>
      </w:numPr>
    </w:pPr>
  </w:style>
  <w:style w:type="paragraph" w:styleId="ListBullet">
    <w:name w:val="List Bullet"/>
    <w:basedOn w:val="BodyText"/>
    <w:rsid w:val="00FA5B4D"/>
    <w:pPr>
      <w:numPr>
        <w:numId w:val="5"/>
      </w:numPr>
    </w:pPr>
  </w:style>
  <w:style w:type="paragraph" w:styleId="ListBullet3">
    <w:name w:val="List Bullet 3"/>
    <w:basedOn w:val="ListBullet2"/>
    <w:rsid w:val="00FA5B4D"/>
    <w:pPr>
      <w:numPr>
        <w:numId w:val="7"/>
      </w:numPr>
    </w:pPr>
  </w:style>
  <w:style w:type="paragraph" w:customStyle="1" w:styleId="EQ">
    <w:name w:val="EQ"/>
    <w:basedOn w:val="Normal"/>
    <w:next w:val="Normal"/>
    <w:rsid w:val="00FA5B4D"/>
    <w:pPr>
      <w:keepLines/>
      <w:tabs>
        <w:tab w:val="center" w:pos="4536"/>
        <w:tab w:val="right" w:pos="9072"/>
      </w:tabs>
      <w:spacing w:after="180"/>
      <w:jc w:val="left"/>
    </w:pPr>
    <w:rPr>
      <w:noProof/>
      <w:lang w:eastAsia="en-US"/>
    </w:rPr>
  </w:style>
  <w:style w:type="paragraph" w:styleId="List2">
    <w:name w:val="List 2"/>
    <w:basedOn w:val="List"/>
    <w:rsid w:val="00FA5B4D"/>
    <w:pPr>
      <w:ind w:left="851"/>
    </w:pPr>
  </w:style>
  <w:style w:type="paragraph" w:styleId="List3">
    <w:name w:val="List 3"/>
    <w:basedOn w:val="List2"/>
    <w:rsid w:val="00FA5B4D"/>
    <w:pPr>
      <w:ind w:left="1135"/>
    </w:pPr>
  </w:style>
  <w:style w:type="paragraph" w:styleId="List4">
    <w:name w:val="List 4"/>
    <w:basedOn w:val="List3"/>
    <w:rsid w:val="00FA5B4D"/>
    <w:pPr>
      <w:ind w:left="1418"/>
    </w:pPr>
  </w:style>
  <w:style w:type="paragraph" w:styleId="List5">
    <w:name w:val="List 5"/>
    <w:basedOn w:val="List4"/>
    <w:rsid w:val="00FA5B4D"/>
    <w:pPr>
      <w:ind w:left="1702"/>
    </w:pPr>
  </w:style>
  <w:style w:type="paragraph" w:customStyle="1" w:styleId="EditorsNote">
    <w:name w:val="Editor's Note"/>
    <w:basedOn w:val="Normal"/>
    <w:rsid w:val="00FA5B4D"/>
    <w:pPr>
      <w:keepLines/>
      <w:spacing w:after="180"/>
      <w:ind w:left="1135" w:hanging="851"/>
      <w:jc w:val="left"/>
    </w:pPr>
    <w:rPr>
      <w:color w:val="FF0000"/>
      <w:lang w:eastAsia="en-US"/>
    </w:rPr>
  </w:style>
  <w:style w:type="paragraph" w:styleId="ListBullet4">
    <w:name w:val="List Bullet 4"/>
    <w:basedOn w:val="ListBullet3"/>
    <w:rsid w:val="00FA5B4D"/>
    <w:pPr>
      <w:numPr>
        <w:numId w:val="8"/>
      </w:numPr>
    </w:pPr>
  </w:style>
  <w:style w:type="paragraph" w:styleId="ListBullet5">
    <w:name w:val="List Bullet 5"/>
    <w:basedOn w:val="ListBullet4"/>
    <w:rsid w:val="00FA5B4D"/>
    <w:pPr>
      <w:numPr>
        <w:numId w:val="4"/>
      </w:numPr>
    </w:pPr>
  </w:style>
  <w:style w:type="paragraph" w:styleId="Footer">
    <w:name w:val="footer"/>
    <w:basedOn w:val="Header"/>
    <w:link w:val="FooterChar"/>
    <w:rsid w:val="00FA5B4D"/>
    <w:pPr>
      <w:jc w:val="center"/>
    </w:pPr>
    <w:rPr>
      <w:i/>
      <w:iCs/>
    </w:rPr>
  </w:style>
  <w:style w:type="paragraph" w:customStyle="1" w:styleId="Reference">
    <w:name w:val="Reference"/>
    <w:basedOn w:val="Normal"/>
    <w:link w:val="ReferenceChar"/>
    <w:rsid w:val="00FA5B4D"/>
    <w:pPr>
      <w:numPr>
        <w:numId w:val="2"/>
      </w:numPr>
    </w:pPr>
  </w:style>
  <w:style w:type="paragraph" w:styleId="BalloonText">
    <w:name w:val="Balloon Text"/>
    <w:basedOn w:val="Normal"/>
    <w:semiHidden/>
    <w:rsid w:val="00FA5B4D"/>
    <w:rPr>
      <w:rFonts w:ascii="Tahoma" w:hAnsi="Tahoma" w:cs="Tahoma"/>
      <w:sz w:val="16"/>
      <w:szCs w:val="16"/>
    </w:rPr>
  </w:style>
  <w:style w:type="character" w:styleId="PageNumber">
    <w:name w:val="page number"/>
    <w:basedOn w:val="DefaultParagraphFont"/>
    <w:semiHidden/>
    <w:rsid w:val="00FA5B4D"/>
  </w:style>
  <w:style w:type="paragraph" w:styleId="BodyText">
    <w:name w:val="Body Text"/>
    <w:basedOn w:val="Normal"/>
    <w:link w:val="BodyTextChar"/>
    <w:rsid w:val="00FA5B4D"/>
  </w:style>
  <w:style w:type="character" w:styleId="Hyperlink">
    <w:name w:val="Hyperlink"/>
    <w:uiPriority w:val="99"/>
    <w:rsid w:val="00FA5B4D"/>
    <w:rPr>
      <w:color w:val="0000FF"/>
      <w:u w:val="single"/>
      <w:lang w:val="en-GB"/>
    </w:rPr>
  </w:style>
  <w:style w:type="character" w:styleId="FollowedHyperlink">
    <w:name w:val="FollowedHyperlink"/>
    <w:semiHidden/>
    <w:rsid w:val="00FA5B4D"/>
    <w:rPr>
      <w:color w:val="FF0000"/>
      <w:u w:val="single"/>
    </w:rPr>
  </w:style>
  <w:style w:type="character" w:styleId="CommentReference">
    <w:name w:val="annotation reference"/>
    <w:semiHidden/>
    <w:rsid w:val="00FA5B4D"/>
    <w:rPr>
      <w:sz w:val="16"/>
      <w:szCs w:val="16"/>
    </w:rPr>
  </w:style>
  <w:style w:type="paragraph" w:styleId="CommentText">
    <w:name w:val="annotation text"/>
    <w:basedOn w:val="Normal"/>
    <w:link w:val="CommentTextChar"/>
    <w:rsid w:val="00FA5B4D"/>
  </w:style>
  <w:style w:type="paragraph" w:styleId="CommentSubject">
    <w:name w:val="annotation subject"/>
    <w:basedOn w:val="CommentText"/>
    <w:next w:val="CommentText"/>
    <w:semiHidden/>
    <w:rsid w:val="00FA5B4D"/>
    <w:rPr>
      <w:b/>
      <w:bCs/>
    </w:rPr>
  </w:style>
  <w:style w:type="character" w:customStyle="1" w:styleId="Heading1Char">
    <w:name w:val="Heading 1 Char"/>
    <w:link w:val="Heading1"/>
    <w:rsid w:val="00FA5B4D"/>
    <w:rPr>
      <w:rFonts w:ascii="Arial" w:hAnsi="Arial" w:cs="Arial"/>
      <w:sz w:val="36"/>
      <w:szCs w:val="36"/>
      <w:lang w:val="en-GB" w:eastAsia="zh-CN"/>
    </w:rPr>
  </w:style>
  <w:style w:type="paragraph" w:customStyle="1" w:styleId="B1">
    <w:name w:val="B1"/>
    <w:basedOn w:val="List"/>
    <w:rsid w:val="00FA5B4D"/>
    <w:pPr>
      <w:spacing w:after="180"/>
      <w:jc w:val="left"/>
    </w:pPr>
    <w:rPr>
      <w:lang w:eastAsia="en-US"/>
    </w:rPr>
  </w:style>
  <w:style w:type="paragraph" w:customStyle="1" w:styleId="B2">
    <w:name w:val="B2"/>
    <w:basedOn w:val="List2"/>
    <w:rsid w:val="00FA5B4D"/>
    <w:pPr>
      <w:spacing w:after="180"/>
      <w:jc w:val="left"/>
    </w:pPr>
    <w:rPr>
      <w:lang w:eastAsia="en-US"/>
    </w:rPr>
  </w:style>
  <w:style w:type="paragraph" w:customStyle="1" w:styleId="B3">
    <w:name w:val="B3"/>
    <w:basedOn w:val="List3"/>
    <w:rsid w:val="00FA5B4D"/>
    <w:pPr>
      <w:spacing w:after="180"/>
      <w:jc w:val="left"/>
    </w:pPr>
    <w:rPr>
      <w:lang w:eastAsia="en-US"/>
    </w:rPr>
  </w:style>
  <w:style w:type="paragraph" w:customStyle="1" w:styleId="B4">
    <w:name w:val="B4"/>
    <w:basedOn w:val="List4"/>
    <w:rsid w:val="00FA5B4D"/>
    <w:pPr>
      <w:spacing w:after="180"/>
      <w:jc w:val="left"/>
    </w:pPr>
    <w:rPr>
      <w:lang w:eastAsia="en-US"/>
    </w:rPr>
  </w:style>
  <w:style w:type="paragraph" w:customStyle="1" w:styleId="Proposal">
    <w:name w:val="Proposal"/>
    <w:basedOn w:val="Normal"/>
    <w:rsid w:val="00FA5B4D"/>
    <w:pPr>
      <w:numPr>
        <w:numId w:val="3"/>
      </w:numPr>
      <w:tabs>
        <w:tab w:val="clear" w:pos="1304"/>
        <w:tab w:val="left" w:pos="1701"/>
      </w:tabs>
      <w:ind w:left="1701" w:hanging="1701"/>
    </w:pPr>
    <w:rPr>
      <w:b/>
      <w:bCs/>
    </w:rPr>
  </w:style>
  <w:style w:type="character" w:customStyle="1" w:styleId="BodyTextChar">
    <w:name w:val="Body Text Char"/>
    <w:link w:val="BodyText"/>
    <w:rsid w:val="00FA5B4D"/>
    <w:rPr>
      <w:rFonts w:ascii="Arial" w:hAnsi="Arial"/>
      <w:lang w:val="en-GB" w:eastAsia="zh-CN"/>
    </w:rPr>
  </w:style>
  <w:style w:type="paragraph" w:customStyle="1" w:styleId="B5">
    <w:name w:val="B5"/>
    <w:basedOn w:val="List5"/>
    <w:rsid w:val="00FA5B4D"/>
    <w:pPr>
      <w:spacing w:after="180"/>
      <w:jc w:val="left"/>
    </w:pPr>
    <w:rPr>
      <w:lang w:eastAsia="en-US"/>
    </w:rPr>
  </w:style>
  <w:style w:type="paragraph" w:customStyle="1" w:styleId="EX">
    <w:name w:val="EX"/>
    <w:basedOn w:val="Normal"/>
    <w:rsid w:val="00FA5B4D"/>
    <w:pPr>
      <w:keepLines/>
      <w:spacing w:after="180"/>
      <w:ind w:left="1702" w:hanging="1418"/>
      <w:jc w:val="left"/>
    </w:pPr>
    <w:rPr>
      <w:lang w:eastAsia="en-US"/>
    </w:rPr>
  </w:style>
  <w:style w:type="paragraph" w:customStyle="1" w:styleId="EW">
    <w:name w:val="EW"/>
    <w:basedOn w:val="EX"/>
    <w:rsid w:val="00FA5B4D"/>
    <w:pPr>
      <w:spacing w:after="0"/>
    </w:pPr>
  </w:style>
  <w:style w:type="paragraph" w:customStyle="1" w:styleId="TAL">
    <w:name w:val="TAL"/>
    <w:basedOn w:val="Normal"/>
    <w:rsid w:val="00FA5B4D"/>
    <w:pPr>
      <w:keepNext/>
      <w:keepLines/>
      <w:spacing w:after="0"/>
      <w:jc w:val="left"/>
    </w:pPr>
    <w:rPr>
      <w:sz w:val="18"/>
      <w:lang w:eastAsia="en-US"/>
    </w:rPr>
  </w:style>
  <w:style w:type="paragraph" w:customStyle="1" w:styleId="TAC">
    <w:name w:val="TAC"/>
    <w:basedOn w:val="TAL"/>
    <w:rsid w:val="00FA5B4D"/>
    <w:pPr>
      <w:jc w:val="center"/>
    </w:pPr>
  </w:style>
  <w:style w:type="paragraph" w:customStyle="1" w:styleId="TAH">
    <w:name w:val="TAH"/>
    <w:basedOn w:val="TAC"/>
    <w:rsid w:val="00FA5B4D"/>
    <w:rPr>
      <w:b/>
    </w:rPr>
  </w:style>
  <w:style w:type="paragraph" w:customStyle="1" w:styleId="TAN">
    <w:name w:val="TAN"/>
    <w:basedOn w:val="TAL"/>
    <w:rsid w:val="00FA5B4D"/>
    <w:pPr>
      <w:ind w:left="851" w:hanging="851"/>
    </w:pPr>
  </w:style>
  <w:style w:type="paragraph" w:customStyle="1" w:styleId="TAR">
    <w:name w:val="TAR"/>
    <w:basedOn w:val="TAL"/>
    <w:rsid w:val="00FA5B4D"/>
    <w:pPr>
      <w:jc w:val="right"/>
    </w:pPr>
  </w:style>
  <w:style w:type="paragraph" w:customStyle="1" w:styleId="TH">
    <w:name w:val="TH"/>
    <w:basedOn w:val="Normal"/>
    <w:rsid w:val="00FA5B4D"/>
    <w:pPr>
      <w:keepNext/>
      <w:keepLines/>
      <w:spacing w:before="60" w:after="180"/>
      <w:jc w:val="center"/>
    </w:pPr>
    <w:rPr>
      <w:b/>
      <w:lang w:eastAsia="en-US"/>
    </w:rPr>
  </w:style>
  <w:style w:type="paragraph" w:customStyle="1" w:styleId="TF">
    <w:name w:val="TF"/>
    <w:basedOn w:val="TH"/>
    <w:rsid w:val="00FA5B4D"/>
    <w:pPr>
      <w:keepNext w:val="0"/>
      <w:spacing w:before="0" w:after="240"/>
    </w:pPr>
  </w:style>
  <w:style w:type="paragraph" w:customStyle="1" w:styleId="TT">
    <w:name w:val="TT"/>
    <w:basedOn w:val="Heading1"/>
    <w:next w:val="Normal"/>
    <w:rsid w:val="00FA5B4D"/>
    <w:pPr>
      <w:numPr>
        <w:numId w:val="0"/>
      </w:numPr>
      <w:ind w:left="1134" w:hanging="1134"/>
      <w:outlineLvl w:val="9"/>
    </w:pPr>
    <w:rPr>
      <w:rFonts w:cs="Times New Roman"/>
      <w:szCs w:val="20"/>
      <w:lang w:eastAsia="en-US"/>
    </w:rPr>
  </w:style>
  <w:style w:type="paragraph" w:customStyle="1" w:styleId="ZA">
    <w:name w:val="ZA"/>
    <w:rsid w:val="00FA5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5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5B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5B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5B4D"/>
  </w:style>
  <w:style w:type="paragraph" w:customStyle="1" w:styleId="ZH">
    <w:name w:val="ZH"/>
    <w:rsid w:val="00FA5B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5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5B4D"/>
    <w:pPr>
      <w:framePr w:hRule="auto" w:wrap="notBeside" w:y="852"/>
    </w:pPr>
    <w:rPr>
      <w:i w:val="0"/>
      <w:sz w:val="40"/>
    </w:rPr>
  </w:style>
  <w:style w:type="paragraph" w:customStyle="1" w:styleId="ZU">
    <w:name w:val="ZU"/>
    <w:rsid w:val="00FA5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5B4D"/>
    <w:pPr>
      <w:framePr w:wrap="notBeside" w:y="16161"/>
    </w:pPr>
  </w:style>
  <w:style w:type="paragraph" w:customStyle="1" w:styleId="FP">
    <w:name w:val="FP"/>
    <w:basedOn w:val="Normal"/>
    <w:rsid w:val="00FA5B4D"/>
    <w:pPr>
      <w:spacing w:after="0"/>
      <w:jc w:val="left"/>
    </w:pPr>
    <w:rPr>
      <w:lang w:eastAsia="en-US"/>
    </w:rPr>
  </w:style>
  <w:style w:type="paragraph" w:customStyle="1" w:styleId="Observation">
    <w:name w:val="Observation"/>
    <w:basedOn w:val="Proposal"/>
    <w:qFormat/>
    <w:rsid w:val="00FA5B4D"/>
    <w:pPr>
      <w:numPr>
        <w:numId w:val="13"/>
      </w:numPr>
      <w:ind w:left="1701" w:hanging="1701"/>
    </w:pPr>
  </w:style>
  <w:style w:type="paragraph" w:styleId="TableofFigures">
    <w:name w:val="table of figures"/>
    <w:basedOn w:val="Normal"/>
    <w:next w:val="Normal"/>
    <w:uiPriority w:val="99"/>
    <w:rsid w:val="00FA5B4D"/>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D96643"/>
    <w:pPr>
      <w:spacing w:after="120"/>
    </w:pPr>
    <w:rPr>
      <w:rFonts w:ascii="Arial" w:hAnsi="Arial"/>
      <w:lang w:val="en-GB"/>
    </w:rPr>
  </w:style>
  <w:style w:type="paragraph" w:styleId="ListParagraph">
    <w:name w:val="List Paragraph"/>
    <w:basedOn w:val="Normal"/>
    <w:uiPriority w:val="34"/>
    <w:qFormat/>
    <w:rsid w:val="00BF2020"/>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paragraph" w:customStyle="1" w:styleId="Doc-title">
    <w:name w:val="Doc-title"/>
    <w:basedOn w:val="Normal"/>
    <w:next w:val="Doc-text2"/>
    <w:link w:val="Doc-titleChar"/>
    <w:qFormat/>
    <w:rsid w:val="00BC72F0"/>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BC72F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72F0"/>
    <w:rPr>
      <w:rFonts w:ascii="Arial" w:eastAsia="MS Mincho" w:hAnsi="Arial"/>
      <w:szCs w:val="24"/>
      <w:lang w:val="en-GB" w:eastAsia="en-GB"/>
    </w:rPr>
  </w:style>
  <w:style w:type="character" w:customStyle="1" w:styleId="Doc-titleChar">
    <w:name w:val="Doc-title Char"/>
    <w:link w:val="Doc-title"/>
    <w:rsid w:val="00BC72F0"/>
    <w:rPr>
      <w:rFonts w:ascii="Arial" w:eastAsia="MS Mincho" w:hAnsi="Arial"/>
      <w:noProof/>
      <w:szCs w:val="24"/>
      <w:lang w:val="en-GB" w:eastAsia="en-GB"/>
    </w:rPr>
  </w:style>
  <w:style w:type="character" w:customStyle="1" w:styleId="FooterChar">
    <w:name w:val="Footer Char"/>
    <w:basedOn w:val="DefaultParagraphFont"/>
    <w:link w:val="Footer"/>
    <w:rsid w:val="00423B9F"/>
    <w:rPr>
      <w:rFonts w:ascii="Arial" w:hAnsi="Arial" w:cs="Arial"/>
      <w:b/>
      <w:bCs/>
      <w:i/>
      <w:iCs/>
      <w:noProof/>
      <w:sz w:val="18"/>
      <w:szCs w:val="18"/>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13B97"/>
    <w:rPr>
      <w:rFonts w:ascii="Arial" w:hAnsi="Arial"/>
      <w:b/>
      <w:bCs/>
      <w:lang w:val="en-GB" w:eastAsia="zh-CN"/>
    </w:rPr>
  </w:style>
  <w:style w:type="table" w:styleId="TableGrid">
    <w:name w:val="Table Grid"/>
    <w:basedOn w:val="TableNormal"/>
    <w:rsid w:val="00401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642618">
      <w:bodyDiv w:val="1"/>
      <w:marLeft w:val="0"/>
      <w:marRight w:val="0"/>
      <w:marTop w:val="0"/>
      <w:marBottom w:val="0"/>
      <w:divBdr>
        <w:top w:val="none" w:sz="0" w:space="0" w:color="auto"/>
        <w:left w:val="none" w:sz="0" w:space="0" w:color="auto"/>
        <w:bottom w:val="none" w:sz="0" w:space="0" w:color="auto"/>
        <w:right w:val="none" w:sz="0" w:space="0" w:color="auto"/>
      </w:divBdr>
    </w:div>
    <w:div w:id="289630320">
      <w:bodyDiv w:val="1"/>
      <w:marLeft w:val="0"/>
      <w:marRight w:val="0"/>
      <w:marTop w:val="0"/>
      <w:marBottom w:val="0"/>
      <w:divBdr>
        <w:top w:val="none" w:sz="0" w:space="0" w:color="auto"/>
        <w:left w:val="none" w:sz="0" w:space="0" w:color="auto"/>
        <w:bottom w:val="none" w:sz="0" w:space="0" w:color="auto"/>
        <w:right w:val="none" w:sz="0" w:space="0" w:color="auto"/>
      </w:divBdr>
      <w:divsChild>
        <w:div w:id="1474057154">
          <w:marLeft w:val="274"/>
          <w:marRight w:val="0"/>
          <w:marTop w:val="82"/>
          <w:marBottom w:val="0"/>
          <w:divBdr>
            <w:top w:val="none" w:sz="0" w:space="0" w:color="auto"/>
            <w:left w:val="none" w:sz="0" w:space="0" w:color="auto"/>
            <w:bottom w:val="none" w:sz="0" w:space="0" w:color="auto"/>
            <w:right w:val="none" w:sz="0" w:space="0" w:color="auto"/>
          </w:divBdr>
        </w:div>
        <w:div w:id="127208226">
          <w:marLeft w:val="835"/>
          <w:marRight w:val="0"/>
          <w:marTop w:val="67"/>
          <w:marBottom w:val="0"/>
          <w:divBdr>
            <w:top w:val="none" w:sz="0" w:space="0" w:color="auto"/>
            <w:left w:val="none" w:sz="0" w:space="0" w:color="auto"/>
            <w:bottom w:val="none" w:sz="0" w:space="0" w:color="auto"/>
            <w:right w:val="none" w:sz="0" w:space="0" w:color="auto"/>
          </w:divBdr>
        </w:div>
        <w:div w:id="133522445">
          <w:marLeft w:val="274"/>
          <w:marRight w:val="0"/>
          <w:marTop w:val="82"/>
          <w:marBottom w:val="0"/>
          <w:divBdr>
            <w:top w:val="none" w:sz="0" w:space="0" w:color="auto"/>
            <w:left w:val="none" w:sz="0" w:space="0" w:color="auto"/>
            <w:bottom w:val="none" w:sz="0" w:space="0" w:color="auto"/>
            <w:right w:val="none" w:sz="0" w:space="0" w:color="auto"/>
          </w:divBdr>
        </w:div>
        <w:div w:id="925722400">
          <w:marLeft w:val="835"/>
          <w:marRight w:val="0"/>
          <w:marTop w:val="67"/>
          <w:marBottom w:val="0"/>
          <w:divBdr>
            <w:top w:val="none" w:sz="0" w:space="0" w:color="auto"/>
            <w:left w:val="none" w:sz="0" w:space="0" w:color="auto"/>
            <w:bottom w:val="none" w:sz="0" w:space="0" w:color="auto"/>
            <w:right w:val="none" w:sz="0" w:space="0" w:color="auto"/>
          </w:divBdr>
        </w:div>
        <w:div w:id="986471713">
          <w:marLeft w:val="835"/>
          <w:marRight w:val="0"/>
          <w:marTop w:val="67"/>
          <w:marBottom w:val="0"/>
          <w:divBdr>
            <w:top w:val="none" w:sz="0" w:space="0" w:color="auto"/>
            <w:left w:val="none" w:sz="0" w:space="0" w:color="auto"/>
            <w:bottom w:val="none" w:sz="0" w:space="0" w:color="auto"/>
            <w:right w:val="none" w:sz="0" w:space="0" w:color="auto"/>
          </w:divBdr>
        </w:div>
        <w:div w:id="1329601987">
          <w:marLeft w:val="274"/>
          <w:marRight w:val="0"/>
          <w:marTop w:val="82"/>
          <w:marBottom w:val="0"/>
          <w:divBdr>
            <w:top w:val="none" w:sz="0" w:space="0" w:color="auto"/>
            <w:left w:val="none" w:sz="0" w:space="0" w:color="auto"/>
            <w:bottom w:val="none" w:sz="0" w:space="0" w:color="auto"/>
            <w:right w:val="none" w:sz="0" w:space="0" w:color="auto"/>
          </w:divBdr>
        </w:div>
        <w:div w:id="1715735237">
          <w:marLeft w:val="835"/>
          <w:marRight w:val="0"/>
          <w:marTop w:val="67"/>
          <w:marBottom w:val="0"/>
          <w:divBdr>
            <w:top w:val="none" w:sz="0" w:space="0" w:color="auto"/>
            <w:left w:val="none" w:sz="0" w:space="0" w:color="auto"/>
            <w:bottom w:val="none" w:sz="0" w:space="0" w:color="auto"/>
            <w:right w:val="none" w:sz="0" w:space="0" w:color="auto"/>
          </w:divBdr>
        </w:div>
        <w:div w:id="1300264495">
          <w:marLeft w:val="835"/>
          <w:marRight w:val="0"/>
          <w:marTop w:val="67"/>
          <w:marBottom w:val="0"/>
          <w:divBdr>
            <w:top w:val="none" w:sz="0" w:space="0" w:color="auto"/>
            <w:left w:val="none" w:sz="0" w:space="0" w:color="auto"/>
            <w:bottom w:val="none" w:sz="0" w:space="0" w:color="auto"/>
            <w:right w:val="none" w:sz="0" w:space="0" w:color="auto"/>
          </w:divBdr>
        </w:div>
        <w:div w:id="780031231">
          <w:marLeft w:val="274"/>
          <w:marRight w:val="0"/>
          <w:marTop w:val="82"/>
          <w:marBottom w:val="0"/>
          <w:divBdr>
            <w:top w:val="none" w:sz="0" w:space="0" w:color="auto"/>
            <w:left w:val="none" w:sz="0" w:space="0" w:color="auto"/>
            <w:bottom w:val="none" w:sz="0" w:space="0" w:color="auto"/>
            <w:right w:val="none" w:sz="0" w:space="0" w:color="auto"/>
          </w:divBdr>
        </w:div>
        <w:div w:id="432211746">
          <w:marLeft w:val="835"/>
          <w:marRight w:val="0"/>
          <w:marTop w:val="67"/>
          <w:marBottom w:val="0"/>
          <w:divBdr>
            <w:top w:val="none" w:sz="0" w:space="0" w:color="auto"/>
            <w:left w:val="none" w:sz="0" w:space="0" w:color="auto"/>
            <w:bottom w:val="none" w:sz="0" w:space="0" w:color="auto"/>
            <w:right w:val="none" w:sz="0" w:space="0" w:color="auto"/>
          </w:divBdr>
        </w:div>
        <w:div w:id="1605501787">
          <w:marLeft w:val="835"/>
          <w:marRight w:val="0"/>
          <w:marTop w:val="67"/>
          <w:marBottom w:val="0"/>
          <w:divBdr>
            <w:top w:val="none" w:sz="0" w:space="0" w:color="auto"/>
            <w:left w:val="none" w:sz="0" w:space="0" w:color="auto"/>
            <w:bottom w:val="none" w:sz="0" w:space="0" w:color="auto"/>
            <w:right w:val="none" w:sz="0" w:space="0" w:color="auto"/>
          </w:divBdr>
        </w:div>
        <w:div w:id="1081172766">
          <w:marLeft w:val="274"/>
          <w:marRight w:val="0"/>
          <w:marTop w:val="82"/>
          <w:marBottom w:val="0"/>
          <w:divBdr>
            <w:top w:val="none" w:sz="0" w:space="0" w:color="auto"/>
            <w:left w:val="none" w:sz="0" w:space="0" w:color="auto"/>
            <w:bottom w:val="none" w:sz="0" w:space="0" w:color="auto"/>
            <w:right w:val="none" w:sz="0" w:space="0" w:color="auto"/>
          </w:divBdr>
        </w:div>
      </w:divsChild>
    </w:div>
    <w:div w:id="498739716">
      <w:bodyDiv w:val="1"/>
      <w:marLeft w:val="0"/>
      <w:marRight w:val="0"/>
      <w:marTop w:val="0"/>
      <w:marBottom w:val="0"/>
      <w:divBdr>
        <w:top w:val="none" w:sz="0" w:space="0" w:color="auto"/>
        <w:left w:val="none" w:sz="0" w:space="0" w:color="auto"/>
        <w:bottom w:val="none" w:sz="0" w:space="0" w:color="auto"/>
        <w:right w:val="none" w:sz="0" w:space="0" w:color="auto"/>
      </w:divBdr>
      <w:divsChild>
        <w:div w:id="1742293105">
          <w:marLeft w:val="274"/>
          <w:marRight w:val="0"/>
          <w:marTop w:val="82"/>
          <w:marBottom w:val="0"/>
          <w:divBdr>
            <w:top w:val="none" w:sz="0" w:space="0" w:color="auto"/>
            <w:left w:val="none" w:sz="0" w:space="0" w:color="auto"/>
            <w:bottom w:val="none" w:sz="0" w:space="0" w:color="auto"/>
            <w:right w:val="none" w:sz="0" w:space="0" w:color="auto"/>
          </w:divBdr>
        </w:div>
        <w:div w:id="107429374">
          <w:marLeft w:val="835"/>
          <w:marRight w:val="0"/>
          <w:marTop w:val="67"/>
          <w:marBottom w:val="0"/>
          <w:divBdr>
            <w:top w:val="none" w:sz="0" w:space="0" w:color="auto"/>
            <w:left w:val="none" w:sz="0" w:space="0" w:color="auto"/>
            <w:bottom w:val="none" w:sz="0" w:space="0" w:color="auto"/>
            <w:right w:val="none" w:sz="0" w:space="0" w:color="auto"/>
          </w:divBdr>
        </w:div>
        <w:div w:id="2142383115">
          <w:marLeft w:val="274"/>
          <w:marRight w:val="0"/>
          <w:marTop w:val="82"/>
          <w:marBottom w:val="0"/>
          <w:divBdr>
            <w:top w:val="none" w:sz="0" w:space="0" w:color="auto"/>
            <w:left w:val="none" w:sz="0" w:space="0" w:color="auto"/>
            <w:bottom w:val="none" w:sz="0" w:space="0" w:color="auto"/>
            <w:right w:val="none" w:sz="0" w:space="0" w:color="auto"/>
          </w:divBdr>
        </w:div>
        <w:div w:id="361634374">
          <w:marLeft w:val="835"/>
          <w:marRight w:val="0"/>
          <w:marTop w:val="67"/>
          <w:marBottom w:val="0"/>
          <w:divBdr>
            <w:top w:val="none" w:sz="0" w:space="0" w:color="auto"/>
            <w:left w:val="none" w:sz="0" w:space="0" w:color="auto"/>
            <w:bottom w:val="none" w:sz="0" w:space="0" w:color="auto"/>
            <w:right w:val="none" w:sz="0" w:space="0" w:color="auto"/>
          </w:divBdr>
        </w:div>
        <w:div w:id="464274426">
          <w:marLeft w:val="835"/>
          <w:marRight w:val="0"/>
          <w:marTop w:val="67"/>
          <w:marBottom w:val="0"/>
          <w:divBdr>
            <w:top w:val="none" w:sz="0" w:space="0" w:color="auto"/>
            <w:left w:val="none" w:sz="0" w:space="0" w:color="auto"/>
            <w:bottom w:val="none" w:sz="0" w:space="0" w:color="auto"/>
            <w:right w:val="none" w:sz="0" w:space="0" w:color="auto"/>
          </w:divBdr>
        </w:div>
        <w:div w:id="1503548534">
          <w:marLeft w:val="274"/>
          <w:marRight w:val="0"/>
          <w:marTop w:val="82"/>
          <w:marBottom w:val="0"/>
          <w:divBdr>
            <w:top w:val="none" w:sz="0" w:space="0" w:color="auto"/>
            <w:left w:val="none" w:sz="0" w:space="0" w:color="auto"/>
            <w:bottom w:val="none" w:sz="0" w:space="0" w:color="auto"/>
            <w:right w:val="none" w:sz="0" w:space="0" w:color="auto"/>
          </w:divBdr>
        </w:div>
        <w:div w:id="641496748">
          <w:marLeft w:val="835"/>
          <w:marRight w:val="0"/>
          <w:marTop w:val="67"/>
          <w:marBottom w:val="0"/>
          <w:divBdr>
            <w:top w:val="none" w:sz="0" w:space="0" w:color="auto"/>
            <w:left w:val="none" w:sz="0" w:space="0" w:color="auto"/>
            <w:bottom w:val="none" w:sz="0" w:space="0" w:color="auto"/>
            <w:right w:val="none" w:sz="0" w:space="0" w:color="auto"/>
          </w:divBdr>
        </w:div>
        <w:div w:id="2038002570">
          <w:marLeft w:val="835"/>
          <w:marRight w:val="0"/>
          <w:marTop w:val="67"/>
          <w:marBottom w:val="0"/>
          <w:divBdr>
            <w:top w:val="none" w:sz="0" w:space="0" w:color="auto"/>
            <w:left w:val="none" w:sz="0" w:space="0" w:color="auto"/>
            <w:bottom w:val="none" w:sz="0" w:space="0" w:color="auto"/>
            <w:right w:val="none" w:sz="0" w:space="0" w:color="auto"/>
          </w:divBdr>
        </w:div>
        <w:div w:id="680857954">
          <w:marLeft w:val="274"/>
          <w:marRight w:val="0"/>
          <w:marTop w:val="82"/>
          <w:marBottom w:val="0"/>
          <w:divBdr>
            <w:top w:val="none" w:sz="0" w:space="0" w:color="auto"/>
            <w:left w:val="none" w:sz="0" w:space="0" w:color="auto"/>
            <w:bottom w:val="none" w:sz="0" w:space="0" w:color="auto"/>
            <w:right w:val="none" w:sz="0" w:space="0" w:color="auto"/>
          </w:divBdr>
        </w:div>
        <w:div w:id="2050182213">
          <w:marLeft w:val="835"/>
          <w:marRight w:val="0"/>
          <w:marTop w:val="67"/>
          <w:marBottom w:val="0"/>
          <w:divBdr>
            <w:top w:val="none" w:sz="0" w:space="0" w:color="auto"/>
            <w:left w:val="none" w:sz="0" w:space="0" w:color="auto"/>
            <w:bottom w:val="none" w:sz="0" w:space="0" w:color="auto"/>
            <w:right w:val="none" w:sz="0" w:space="0" w:color="auto"/>
          </w:divBdr>
        </w:div>
        <w:div w:id="2101291989">
          <w:marLeft w:val="835"/>
          <w:marRight w:val="0"/>
          <w:marTop w:val="67"/>
          <w:marBottom w:val="0"/>
          <w:divBdr>
            <w:top w:val="none" w:sz="0" w:space="0" w:color="auto"/>
            <w:left w:val="none" w:sz="0" w:space="0" w:color="auto"/>
            <w:bottom w:val="none" w:sz="0" w:space="0" w:color="auto"/>
            <w:right w:val="none" w:sz="0" w:space="0" w:color="auto"/>
          </w:divBdr>
        </w:div>
        <w:div w:id="983197757">
          <w:marLeft w:val="274"/>
          <w:marRight w:val="0"/>
          <w:marTop w:val="82"/>
          <w:marBottom w:val="0"/>
          <w:divBdr>
            <w:top w:val="none" w:sz="0" w:space="0" w:color="auto"/>
            <w:left w:val="none" w:sz="0" w:space="0" w:color="auto"/>
            <w:bottom w:val="none" w:sz="0" w:space="0" w:color="auto"/>
            <w:right w:val="none" w:sz="0" w:space="0" w:color="auto"/>
          </w:divBdr>
        </w:div>
      </w:divsChild>
    </w:div>
    <w:div w:id="543326061">
      <w:bodyDiv w:val="1"/>
      <w:marLeft w:val="0"/>
      <w:marRight w:val="0"/>
      <w:marTop w:val="0"/>
      <w:marBottom w:val="0"/>
      <w:divBdr>
        <w:top w:val="none" w:sz="0" w:space="0" w:color="auto"/>
        <w:left w:val="none" w:sz="0" w:space="0" w:color="auto"/>
        <w:bottom w:val="none" w:sz="0" w:space="0" w:color="auto"/>
        <w:right w:val="none" w:sz="0" w:space="0" w:color="auto"/>
      </w:divBdr>
      <w:divsChild>
        <w:div w:id="44262493">
          <w:marLeft w:val="274"/>
          <w:marRight w:val="0"/>
          <w:marTop w:val="82"/>
          <w:marBottom w:val="0"/>
          <w:divBdr>
            <w:top w:val="none" w:sz="0" w:space="0" w:color="auto"/>
            <w:left w:val="none" w:sz="0" w:space="0" w:color="auto"/>
            <w:bottom w:val="none" w:sz="0" w:space="0" w:color="auto"/>
            <w:right w:val="none" w:sz="0" w:space="0" w:color="auto"/>
          </w:divBdr>
        </w:div>
        <w:div w:id="74475071">
          <w:marLeft w:val="835"/>
          <w:marRight w:val="0"/>
          <w:marTop w:val="67"/>
          <w:marBottom w:val="0"/>
          <w:divBdr>
            <w:top w:val="none" w:sz="0" w:space="0" w:color="auto"/>
            <w:left w:val="none" w:sz="0" w:space="0" w:color="auto"/>
            <w:bottom w:val="none" w:sz="0" w:space="0" w:color="auto"/>
            <w:right w:val="none" w:sz="0" w:space="0" w:color="auto"/>
          </w:divBdr>
        </w:div>
        <w:div w:id="634483565">
          <w:marLeft w:val="274"/>
          <w:marRight w:val="0"/>
          <w:marTop w:val="82"/>
          <w:marBottom w:val="0"/>
          <w:divBdr>
            <w:top w:val="none" w:sz="0" w:space="0" w:color="auto"/>
            <w:left w:val="none" w:sz="0" w:space="0" w:color="auto"/>
            <w:bottom w:val="none" w:sz="0" w:space="0" w:color="auto"/>
            <w:right w:val="none" w:sz="0" w:space="0" w:color="auto"/>
          </w:divBdr>
        </w:div>
        <w:div w:id="2007397601">
          <w:marLeft w:val="835"/>
          <w:marRight w:val="0"/>
          <w:marTop w:val="67"/>
          <w:marBottom w:val="0"/>
          <w:divBdr>
            <w:top w:val="none" w:sz="0" w:space="0" w:color="auto"/>
            <w:left w:val="none" w:sz="0" w:space="0" w:color="auto"/>
            <w:bottom w:val="none" w:sz="0" w:space="0" w:color="auto"/>
            <w:right w:val="none" w:sz="0" w:space="0" w:color="auto"/>
          </w:divBdr>
        </w:div>
        <w:div w:id="403337588">
          <w:marLeft w:val="835"/>
          <w:marRight w:val="0"/>
          <w:marTop w:val="67"/>
          <w:marBottom w:val="0"/>
          <w:divBdr>
            <w:top w:val="none" w:sz="0" w:space="0" w:color="auto"/>
            <w:left w:val="none" w:sz="0" w:space="0" w:color="auto"/>
            <w:bottom w:val="none" w:sz="0" w:space="0" w:color="auto"/>
            <w:right w:val="none" w:sz="0" w:space="0" w:color="auto"/>
          </w:divBdr>
        </w:div>
        <w:div w:id="138352948">
          <w:marLeft w:val="274"/>
          <w:marRight w:val="0"/>
          <w:marTop w:val="82"/>
          <w:marBottom w:val="0"/>
          <w:divBdr>
            <w:top w:val="none" w:sz="0" w:space="0" w:color="auto"/>
            <w:left w:val="none" w:sz="0" w:space="0" w:color="auto"/>
            <w:bottom w:val="none" w:sz="0" w:space="0" w:color="auto"/>
            <w:right w:val="none" w:sz="0" w:space="0" w:color="auto"/>
          </w:divBdr>
        </w:div>
        <w:div w:id="1273976894">
          <w:marLeft w:val="835"/>
          <w:marRight w:val="0"/>
          <w:marTop w:val="67"/>
          <w:marBottom w:val="0"/>
          <w:divBdr>
            <w:top w:val="none" w:sz="0" w:space="0" w:color="auto"/>
            <w:left w:val="none" w:sz="0" w:space="0" w:color="auto"/>
            <w:bottom w:val="none" w:sz="0" w:space="0" w:color="auto"/>
            <w:right w:val="none" w:sz="0" w:space="0" w:color="auto"/>
          </w:divBdr>
        </w:div>
        <w:div w:id="1850170162">
          <w:marLeft w:val="835"/>
          <w:marRight w:val="0"/>
          <w:marTop w:val="67"/>
          <w:marBottom w:val="0"/>
          <w:divBdr>
            <w:top w:val="none" w:sz="0" w:space="0" w:color="auto"/>
            <w:left w:val="none" w:sz="0" w:space="0" w:color="auto"/>
            <w:bottom w:val="none" w:sz="0" w:space="0" w:color="auto"/>
            <w:right w:val="none" w:sz="0" w:space="0" w:color="auto"/>
          </w:divBdr>
        </w:div>
        <w:div w:id="645162526">
          <w:marLeft w:val="274"/>
          <w:marRight w:val="0"/>
          <w:marTop w:val="82"/>
          <w:marBottom w:val="0"/>
          <w:divBdr>
            <w:top w:val="none" w:sz="0" w:space="0" w:color="auto"/>
            <w:left w:val="none" w:sz="0" w:space="0" w:color="auto"/>
            <w:bottom w:val="none" w:sz="0" w:space="0" w:color="auto"/>
            <w:right w:val="none" w:sz="0" w:space="0" w:color="auto"/>
          </w:divBdr>
        </w:div>
        <w:div w:id="1736246294">
          <w:marLeft w:val="835"/>
          <w:marRight w:val="0"/>
          <w:marTop w:val="67"/>
          <w:marBottom w:val="0"/>
          <w:divBdr>
            <w:top w:val="none" w:sz="0" w:space="0" w:color="auto"/>
            <w:left w:val="none" w:sz="0" w:space="0" w:color="auto"/>
            <w:bottom w:val="none" w:sz="0" w:space="0" w:color="auto"/>
            <w:right w:val="none" w:sz="0" w:space="0" w:color="auto"/>
          </w:divBdr>
        </w:div>
        <w:div w:id="234635358">
          <w:marLeft w:val="835"/>
          <w:marRight w:val="0"/>
          <w:marTop w:val="67"/>
          <w:marBottom w:val="0"/>
          <w:divBdr>
            <w:top w:val="none" w:sz="0" w:space="0" w:color="auto"/>
            <w:left w:val="none" w:sz="0" w:space="0" w:color="auto"/>
            <w:bottom w:val="none" w:sz="0" w:space="0" w:color="auto"/>
            <w:right w:val="none" w:sz="0" w:space="0" w:color="auto"/>
          </w:divBdr>
        </w:div>
        <w:div w:id="443579485">
          <w:marLeft w:val="274"/>
          <w:marRight w:val="0"/>
          <w:marTop w:val="82"/>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95824741">
      <w:bodyDiv w:val="1"/>
      <w:marLeft w:val="0"/>
      <w:marRight w:val="0"/>
      <w:marTop w:val="0"/>
      <w:marBottom w:val="0"/>
      <w:divBdr>
        <w:top w:val="none" w:sz="0" w:space="0" w:color="auto"/>
        <w:left w:val="none" w:sz="0" w:space="0" w:color="auto"/>
        <w:bottom w:val="none" w:sz="0" w:space="0" w:color="auto"/>
        <w:right w:val="none" w:sz="0" w:space="0" w:color="auto"/>
      </w:divBdr>
      <w:divsChild>
        <w:div w:id="461844515">
          <w:marLeft w:val="274"/>
          <w:marRight w:val="0"/>
          <w:marTop w:val="82"/>
          <w:marBottom w:val="0"/>
          <w:divBdr>
            <w:top w:val="none" w:sz="0" w:space="0" w:color="auto"/>
            <w:left w:val="none" w:sz="0" w:space="0" w:color="auto"/>
            <w:bottom w:val="none" w:sz="0" w:space="0" w:color="auto"/>
            <w:right w:val="none" w:sz="0" w:space="0" w:color="auto"/>
          </w:divBdr>
        </w:div>
        <w:div w:id="1328904653">
          <w:marLeft w:val="835"/>
          <w:marRight w:val="0"/>
          <w:marTop w:val="67"/>
          <w:marBottom w:val="0"/>
          <w:divBdr>
            <w:top w:val="none" w:sz="0" w:space="0" w:color="auto"/>
            <w:left w:val="none" w:sz="0" w:space="0" w:color="auto"/>
            <w:bottom w:val="none" w:sz="0" w:space="0" w:color="auto"/>
            <w:right w:val="none" w:sz="0" w:space="0" w:color="auto"/>
          </w:divBdr>
        </w:div>
        <w:div w:id="118190238">
          <w:marLeft w:val="274"/>
          <w:marRight w:val="0"/>
          <w:marTop w:val="82"/>
          <w:marBottom w:val="0"/>
          <w:divBdr>
            <w:top w:val="none" w:sz="0" w:space="0" w:color="auto"/>
            <w:left w:val="none" w:sz="0" w:space="0" w:color="auto"/>
            <w:bottom w:val="none" w:sz="0" w:space="0" w:color="auto"/>
            <w:right w:val="none" w:sz="0" w:space="0" w:color="auto"/>
          </w:divBdr>
        </w:div>
        <w:div w:id="994265142">
          <w:marLeft w:val="835"/>
          <w:marRight w:val="0"/>
          <w:marTop w:val="67"/>
          <w:marBottom w:val="0"/>
          <w:divBdr>
            <w:top w:val="none" w:sz="0" w:space="0" w:color="auto"/>
            <w:left w:val="none" w:sz="0" w:space="0" w:color="auto"/>
            <w:bottom w:val="none" w:sz="0" w:space="0" w:color="auto"/>
            <w:right w:val="none" w:sz="0" w:space="0" w:color="auto"/>
          </w:divBdr>
        </w:div>
        <w:div w:id="1316181914">
          <w:marLeft w:val="835"/>
          <w:marRight w:val="0"/>
          <w:marTop w:val="67"/>
          <w:marBottom w:val="0"/>
          <w:divBdr>
            <w:top w:val="none" w:sz="0" w:space="0" w:color="auto"/>
            <w:left w:val="none" w:sz="0" w:space="0" w:color="auto"/>
            <w:bottom w:val="none" w:sz="0" w:space="0" w:color="auto"/>
            <w:right w:val="none" w:sz="0" w:space="0" w:color="auto"/>
          </w:divBdr>
        </w:div>
        <w:div w:id="528110488">
          <w:marLeft w:val="274"/>
          <w:marRight w:val="0"/>
          <w:marTop w:val="82"/>
          <w:marBottom w:val="0"/>
          <w:divBdr>
            <w:top w:val="none" w:sz="0" w:space="0" w:color="auto"/>
            <w:left w:val="none" w:sz="0" w:space="0" w:color="auto"/>
            <w:bottom w:val="none" w:sz="0" w:space="0" w:color="auto"/>
            <w:right w:val="none" w:sz="0" w:space="0" w:color="auto"/>
          </w:divBdr>
        </w:div>
        <w:div w:id="1934045759">
          <w:marLeft w:val="835"/>
          <w:marRight w:val="0"/>
          <w:marTop w:val="67"/>
          <w:marBottom w:val="0"/>
          <w:divBdr>
            <w:top w:val="none" w:sz="0" w:space="0" w:color="auto"/>
            <w:left w:val="none" w:sz="0" w:space="0" w:color="auto"/>
            <w:bottom w:val="none" w:sz="0" w:space="0" w:color="auto"/>
            <w:right w:val="none" w:sz="0" w:space="0" w:color="auto"/>
          </w:divBdr>
        </w:div>
        <w:div w:id="1025835798">
          <w:marLeft w:val="835"/>
          <w:marRight w:val="0"/>
          <w:marTop w:val="67"/>
          <w:marBottom w:val="0"/>
          <w:divBdr>
            <w:top w:val="none" w:sz="0" w:space="0" w:color="auto"/>
            <w:left w:val="none" w:sz="0" w:space="0" w:color="auto"/>
            <w:bottom w:val="none" w:sz="0" w:space="0" w:color="auto"/>
            <w:right w:val="none" w:sz="0" w:space="0" w:color="auto"/>
          </w:divBdr>
        </w:div>
        <w:div w:id="571696300">
          <w:marLeft w:val="274"/>
          <w:marRight w:val="0"/>
          <w:marTop w:val="82"/>
          <w:marBottom w:val="0"/>
          <w:divBdr>
            <w:top w:val="none" w:sz="0" w:space="0" w:color="auto"/>
            <w:left w:val="none" w:sz="0" w:space="0" w:color="auto"/>
            <w:bottom w:val="none" w:sz="0" w:space="0" w:color="auto"/>
            <w:right w:val="none" w:sz="0" w:space="0" w:color="auto"/>
          </w:divBdr>
        </w:div>
        <w:div w:id="700473024">
          <w:marLeft w:val="835"/>
          <w:marRight w:val="0"/>
          <w:marTop w:val="67"/>
          <w:marBottom w:val="0"/>
          <w:divBdr>
            <w:top w:val="none" w:sz="0" w:space="0" w:color="auto"/>
            <w:left w:val="none" w:sz="0" w:space="0" w:color="auto"/>
            <w:bottom w:val="none" w:sz="0" w:space="0" w:color="auto"/>
            <w:right w:val="none" w:sz="0" w:space="0" w:color="auto"/>
          </w:divBdr>
        </w:div>
        <w:div w:id="1603344473">
          <w:marLeft w:val="835"/>
          <w:marRight w:val="0"/>
          <w:marTop w:val="67"/>
          <w:marBottom w:val="0"/>
          <w:divBdr>
            <w:top w:val="none" w:sz="0" w:space="0" w:color="auto"/>
            <w:left w:val="none" w:sz="0" w:space="0" w:color="auto"/>
            <w:bottom w:val="none" w:sz="0" w:space="0" w:color="auto"/>
            <w:right w:val="none" w:sz="0" w:space="0" w:color="auto"/>
          </w:divBdr>
        </w:div>
        <w:div w:id="1992756427">
          <w:marLeft w:val="274"/>
          <w:marRight w:val="0"/>
          <w:marTop w:val="82"/>
          <w:marBottom w:val="0"/>
          <w:divBdr>
            <w:top w:val="none" w:sz="0" w:space="0" w:color="auto"/>
            <w:left w:val="none" w:sz="0" w:space="0" w:color="auto"/>
            <w:bottom w:val="none" w:sz="0" w:space="0" w:color="auto"/>
            <w:right w:val="none" w:sz="0" w:space="0" w:color="auto"/>
          </w:divBdr>
        </w:div>
      </w:divsChild>
    </w:div>
    <w:div w:id="1647737440">
      <w:bodyDiv w:val="1"/>
      <w:marLeft w:val="0"/>
      <w:marRight w:val="0"/>
      <w:marTop w:val="0"/>
      <w:marBottom w:val="0"/>
      <w:divBdr>
        <w:top w:val="none" w:sz="0" w:space="0" w:color="auto"/>
        <w:left w:val="none" w:sz="0" w:space="0" w:color="auto"/>
        <w:bottom w:val="none" w:sz="0" w:space="0" w:color="auto"/>
        <w:right w:val="none" w:sz="0" w:space="0" w:color="auto"/>
      </w:divBdr>
      <w:divsChild>
        <w:div w:id="1461338415">
          <w:marLeft w:val="274"/>
          <w:marRight w:val="0"/>
          <w:marTop w:val="82"/>
          <w:marBottom w:val="0"/>
          <w:divBdr>
            <w:top w:val="none" w:sz="0" w:space="0" w:color="auto"/>
            <w:left w:val="none" w:sz="0" w:space="0" w:color="auto"/>
            <w:bottom w:val="none" w:sz="0" w:space="0" w:color="auto"/>
            <w:right w:val="none" w:sz="0" w:space="0" w:color="auto"/>
          </w:divBdr>
        </w:div>
        <w:div w:id="1271014878">
          <w:marLeft w:val="835"/>
          <w:marRight w:val="0"/>
          <w:marTop w:val="67"/>
          <w:marBottom w:val="0"/>
          <w:divBdr>
            <w:top w:val="none" w:sz="0" w:space="0" w:color="auto"/>
            <w:left w:val="none" w:sz="0" w:space="0" w:color="auto"/>
            <w:bottom w:val="none" w:sz="0" w:space="0" w:color="auto"/>
            <w:right w:val="none" w:sz="0" w:space="0" w:color="auto"/>
          </w:divBdr>
        </w:div>
        <w:div w:id="1478843698">
          <w:marLeft w:val="274"/>
          <w:marRight w:val="0"/>
          <w:marTop w:val="82"/>
          <w:marBottom w:val="0"/>
          <w:divBdr>
            <w:top w:val="none" w:sz="0" w:space="0" w:color="auto"/>
            <w:left w:val="none" w:sz="0" w:space="0" w:color="auto"/>
            <w:bottom w:val="none" w:sz="0" w:space="0" w:color="auto"/>
            <w:right w:val="none" w:sz="0" w:space="0" w:color="auto"/>
          </w:divBdr>
        </w:div>
        <w:div w:id="313414142">
          <w:marLeft w:val="835"/>
          <w:marRight w:val="0"/>
          <w:marTop w:val="67"/>
          <w:marBottom w:val="0"/>
          <w:divBdr>
            <w:top w:val="none" w:sz="0" w:space="0" w:color="auto"/>
            <w:left w:val="none" w:sz="0" w:space="0" w:color="auto"/>
            <w:bottom w:val="none" w:sz="0" w:space="0" w:color="auto"/>
            <w:right w:val="none" w:sz="0" w:space="0" w:color="auto"/>
          </w:divBdr>
        </w:div>
        <w:div w:id="2070759257">
          <w:marLeft w:val="835"/>
          <w:marRight w:val="0"/>
          <w:marTop w:val="67"/>
          <w:marBottom w:val="0"/>
          <w:divBdr>
            <w:top w:val="none" w:sz="0" w:space="0" w:color="auto"/>
            <w:left w:val="none" w:sz="0" w:space="0" w:color="auto"/>
            <w:bottom w:val="none" w:sz="0" w:space="0" w:color="auto"/>
            <w:right w:val="none" w:sz="0" w:space="0" w:color="auto"/>
          </w:divBdr>
        </w:div>
        <w:div w:id="802307918">
          <w:marLeft w:val="274"/>
          <w:marRight w:val="0"/>
          <w:marTop w:val="82"/>
          <w:marBottom w:val="0"/>
          <w:divBdr>
            <w:top w:val="none" w:sz="0" w:space="0" w:color="auto"/>
            <w:left w:val="none" w:sz="0" w:space="0" w:color="auto"/>
            <w:bottom w:val="none" w:sz="0" w:space="0" w:color="auto"/>
            <w:right w:val="none" w:sz="0" w:space="0" w:color="auto"/>
          </w:divBdr>
        </w:div>
        <w:div w:id="1476799998">
          <w:marLeft w:val="835"/>
          <w:marRight w:val="0"/>
          <w:marTop w:val="67"/>
          <w:marBottom w:val="0"/>
          <w:divBdr>
            <w:top w:val="none" w:sz="0" w:space="0" w:color="auto"/>
            <w:left w:val="none" w:sz="0" w:space="0" w:color="auto"/>
            <w:bottom w:val="none" w:sz="0" w:space="0" w:color="auto"/>
            <w:right w:val="none" w:sz="0" w:space="0" w:color="auto"/>
          </w:divBdr>
        </w:div>
        <w:div w:id="823013620">
          <w:marLeft w:val="835"/>
          <w:marRight w:val="0"/>
          <w:marTop w:val="67"/>
          <w:marBottom w:val="0"/>
          <w:divBdr>
            <w:top w:val="none" w:sz="0" w:space="0" w:color="auto"/>
            <w:left w:val="none" w:sz="0" w:space="0" w:color="auto"/>
            <w:bottom w:val="none" w:sz="0" w:space="0" w:color="auto"/>
            <w:right w:val="none" w:sz="0" w:space="0" w:color="auto"/>
          </w:divBdr>
        </w:div>
        <w:div w:id="205458619">
          <w:marLeft w:val="274"/>
          <w:marRight w:val="0"/>
          <w:marTop w:val="82"/>
          <w:marBottom w:val="0"/>
          <w:divBdr>
            <w:top w:val="none" w:sz="0" w:space="0" w:color="auto"/>
            <w:left w:val="none" w:sz="0" w:space="0" w:color="auto"/>
            <w:bottom w:val="none" w:sz="0" w:space="0" w:color="auto"/>
            <w:right w:val="none" w:sz="0" w:space="0" w:color="auto"/>
          </w:divBdr>
        </w:div>
        <w:div w:id="1818301395">
          <w:marLeft w:val="835"/>
          <w:marRight w:val="0"/>
          <w:marTop w:val="67"/>
          <w:marBottom w:val="0"/>
          <w:divBdr>
            <w:top w:val="none" w:sz="0" w:space="0" w:color="auto"/>
            <w:left w:val="none" w:sz="0" w:space="0" w:color="auto"/>
            <w:bottom w:val="none" w:sz="0" w:space="0" w:color="auto"/>
            <w:right w:val="none" w:sz="0" w:space="0" w:color="auto"/>
          </w:divBdr>
        </w:div>
        <w:div w:id="1939363909">
          <w:marLeft w:val="835"/>
          <w:marRight w:val="0"/>
          <w:marTop w:val="67"/>
          <w:marBottom w:val="0"/>
          <w:divBdr>
            <w:top w:val="none" w:sz="0" w:space="0" w:color="auto"/>
            <w:left w:val="none" w:sz="0" w:space="0" w:color="auto"/>
            <w:bottom w:val="none" w:sz="0" w:space="0" w:color="auto"/>
            <w:right w:val="none" w:sz="0" w:space="0" w:color="auto"/>
          </w:divBdr>
        </w:div>
        <w:div w:id="1015494862">
          <w:marLeft w:val="274"/>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31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SAQRZK7RPU5V-1-16002</_dlc_DocId>
    <_dlc_DocIdUrl xmlns="08b2df90-05d3-4030-90d4-c9feeb4a1cd9">
      <Url>https://ericoll.internal.ericsson.com/sites/NSA/_layouts/DocIdRedir.aspx?ID=SAQRZK7RPU5V-1-16002</Url>
      <Description>SAQRZK7RPU5V-1-16002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9BD2F8AF-FD5F-4612-ACD7-E778CE032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6</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ERICSSON</cp:lastModifiedBy>
  <cp:revision>3</cp:revision>
  <cp:lastPrinted>2008-01-31T07:09:00Z</cp:lastPrinted>
  <dcterms:created xsi:type="dcterms:W3CDTF">2017-01-07T03:15:00Z</dcterms:created>
  <dcterms:modified xsi:type="dcterms:W3CDTF">2017-01-07T03:15:00Z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08b0b61f-7d46-4022-863b-07cfea06e86c</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APMBB Deployments ＆ Spectrum|644d70e3-351b-4c06-8b80-4aa32d170e18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0x010100BB337192E63E44A7A744CE7393F41F4E0029755995905BD74495DD3B5564DEF260</vt:lpwstr>
  </property>
</Properties>
</file>